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2F8B" w14:textId="1370E654" w:rsidR="00A00B80" w:rsidRDefault="00A00B80">
      <w:r>
        <w:t>Touro University Nevada OTD - Lingelbach</w:t>
      </w:r>
    </w:p>
    <w:p w14:paraId="65B0A36E" w14:textId="77777777" w:rsidR="00A00B80" w:rsidRDefault="00A00B80"/>
    <w:tbl>
      <w:tblPr>
        <w:tblStyle w:val="TableGrid"/>
        <w:tblW w:w="14310" w:type="dxa"/>
        <w:tblInd w:w="-365" w:type="dxa"/>
        <w:tblLook w:val="04A0" w:firstRow="1" w:lastRow="0" w:firstColumn="1" w:lastColumn="0" w:noHBand="0" w:noVBand="1"/>
      </w:tblPr>
      <w:tblGrid>
        <w:gridCol w:w="2610"/>
        <w:gridCol w:w="3541"/>
        <w:gridCol w:w="3119"/>
        <w:gridCol w:w="5040"/>
      </w:tblGrid>
      <w:tr w:rsidR="00A00B80" w:rsidRPr="00345707" w14:paraId="3DBB8395" w14:textId="77777777" w:rsidTr="00693662">
        <w:tc>
          <w:tcPr>
            <w:tcW w:w="14310" w:type="dxa"/>
            <w:gridSpan w:val="4"/>
            <w:shd w:val="clear" w:color="auto" w:fill="1F4E79" w:themeFill="accent5" w:themeFillShade="80"/>
          </w:tcPr>
          <w:p w14:paraId="6B3079BF" w14:textId="77777777" w:rsidR="00A00B80" w:rsidRPr="00CD6269" w:rsidRDefault="00A00B80" w:rsidP="00693662">
            <w:pPr>
              <w:pStyle w:val="ListParagraph"/>
              <w:ind w:left="0"/>
              <w:jc w:val="center"/>
              <w:rPr>
                <w:rFonts w:cstheme="minorHAnsi"/>
                <w:b/>
                <w:bCs/>
                <w:color w:val="FFFFFF" w:themeColor="background1"/>
                <w:sz w:val="22"/>
                <w:szCs w:val="22"/>
              </w:rPr>
            </w:pPr>
            <w:r w:rsidRPr="00CD6269">
              <w:rPr>
                <w:rFonts w:cstheme="minorHAnsi"/>
                <w:b/>
                <w:bCs/>
                <w:color w:val="FFFFFF" w:themeColor="background1"/>
                <w:sz w:val="22"/>
                <w:szCs w:val="22"/>
              </w:rPr>
              <w:t>Curriculum Design</w:t>
            </w:r>
          </w:p>
        </w:tc>
      </w:tr>
      <w:tr w:rsidR="00A00B80" w:rsidRPr="00345707" w14:paraId="36B6FC86" w14:textId="77777777" w:rsidTr="00693662">
        <w:tc>
          <w:tcPr>
            <w:tcW w:w="14310" w:type="dxa"/>
            <w:gridSpan w:val="4"/>
            <w:shd w:val="clear" w:color="auto" w:fill="F2F2F2" w:themeFill="background1" w:themeFillShade="F2"/>
          </w:tcPr>
          <w:p w14:paraId="5DB3B3E2" w14:textId="77777777" w:rsidR="00A00B80" w:rsidRDefault="00A00B80" w:rsidP="00693662">
            <w:pPr>
              <w:pStyle w:val="ListParagraph"/>
              <w:ind w:left="0"/>
              <w:rPr>
                <w:rFonts w:cstheme="minorHAnsi"/>
                <w:color w:val="000000" w:themeColor="text1"/>
                <w:sz w:val="22"/>
                <w:szCs w:val="22"/>
              </w:rPr>
            </w:pPr>
            <w:r w:rsidRPr="00345707">
              <w:rPr>
                <w:rFonts w:cstheme="minorHAnsi"/>
                <w:b/>
                <w:bCs/>
                <w:sz w:val="22"/>
                <w:szCs w:val="22"/>
              </w:rPr>
              <w:t>Institutional Mission</w:t>
            </w:r>
            <w:r w:rsidRPr="00345707">
              <w:rPr>
                <w:rFonts w:cstheme="minorHAnsi"/>
                <w:sz w:val="22"/>
                <w:szCs w:val="22"/>
              </w:rPr>
              <w:t>:</w:t>
            </w:r>
            <w:r>
              <w:rPr>
                <w:rFonts w:cstheme="minorHAnsi"/>
                <w:sz w:val="22"/>
                <w:szCs w:val="22"/>
              </w:rPr>
              <w:t xml:space="preserve"> </w:t>
            </w:r>
            <w:r w:rsidRPr="00F93A4C">
              <w:rPr>
                <w:rFonts w:cstheme="minorHAnsi"/>
                <w:color w:val="000000" w:themeColor="text1"/>
                <w:sz w:val="22"/>
                <w:szCs w:val="22"/>
              </w:rPr>
              <w:t xml:space="preserve">To provide quality education programs in the fields of healthcare and education in concert with the Judaic commitment to social justice, </w:t>
            </w:r>
            <w:r w:rsidRPr="003171C1">
              <w:rPr>
                <w:rFonts w:cstheme="minorHAnsi"/>
                <w:color w:val="0070C0"/>
                <w:sz w:val="22"/>
                <w:szCs w:val="22"/>
              </w:rPr>
              <w:t>intellectual pursuit</w:t>
            </w:r>
            <w:r w:rsidRPr="00F93A4C">
              <w:rPr>
                <w:rFonts w:cstheme="minorHAnsi"/>
                <w:color w:val="000000" w:themeColor="text1"/>
                <w:sz w:val="22"/>
                <w:szCs w:val="22"/>
              </w:rPr>
              <w:t>, and service to humanity.</w:t>
            </w:r>
          </w:p>
          <w:p w14:paraId="5208CD40" w14:textId="77777777" w:rsidR="00A00B80" w:rsidRPr="00345707" w:rsidRDefault="00A00B80" w:rsidP="00693662">
            <w:pPr>
              <w:pStyle w:val="ListParagraph"/>
              <w:ind w:left="0"/>
              <w:rPr>
                <w:rFonts w:cstheme="minorHAnsi"/>
                <w:sz w:val="22"/>
                <w:szCs w:val="22"/>
              </w:rPr>
            </w:pPr>
          </w:p>
        </w:tc>
      </w:tr>
      <w:tr w:rsidR="00A00B80" w:rsidRPr="00345707" w14:paraId="38C7A140" w14:textId="77777777" w:rsidTr="00693662">
        <w:tc>
          <w:tcPr>
            <w:tcW w:w="14310" w:type="dxa"/>
            <w:gridSpan w:val="4"/>
            <w:shd w:val="clear" w:color="auto" w:fill="F2F2F2" w:themeFill="background1" w:themeFillShade="F2"/>
          </w:tcPr>
          <w:p w14:paraId="25026637" w14:textId="77777777" w:rsidR="00A00B80" w:rsidRDefault="00A00B80" w:rsidP="00693662">
            <w:pPr>
              <w:pStyle w:val="ListParagraph"/>
              <w:ind w:left="0"/>
              <w:rPr>
                <w:rFonts w:cstheme="minorHAnsi"/>
                <w:color w:val="000000" w:themeColor="text1"/>
                <w:sz w:val="22"/>
                <w:szCs w:val="22"/>
              </w:rPr>
            </w:pPr>
            <w:r w:rsidRPr="00345707">
              <w:rPr>
                <w:rFonts w:cstheme="minorHAnsi"/>
                <w:b/>
                <w:bCs/>
                <w:sz w:val="22"/>
                <w:szCs w:val="22"/>
              </w:rPr>
              <w:t xml:space="preserve">Institutional Philosophy: </w:t>
            </w:r>
            <w:r>
              <w:rPr>
                <w:rFonts w:cstheme="minorHAnsi"/>
                <w:b/>
                <w:bCs/>
                <w:sz w:val="22"/>
                <w:szCs w:val="22"/>
              </w:rPr>
              <w:t xml:space="preserve">(Core Values): </w:t>
            </w:r>
            <w:r>
              <w:rPr>
                <w:rFonts w:cstheme="minorHAnsi"/>
                <w:sz w:val="22"/>
                <w:szCs w:val="22"/>
              </w:rPr>
              <w:t>S</w:t>
            </w:r>
            <w:r w:rsidRPr="00F93A4C">
              <w:rPr>
                <w:rFonts w:cstheme="minorHAnsi"/>
                <w:color w:val="000000" w:themeColor="text1"/>
                <w:sz w:val="22"/>
                <w:szCs w:val="22"/>
              </w:rPr>
              <w:t xml:space="preserve">ocial justice, </w:t>
            </w:r>
            <w:r w:rsidRPr="003171C1">
              <w:rPr>
                <w:rFonts w:cstheme="minorHAnsi"/>
                <w:color w:val="0070C0"/>
                <w:sz w:val="22"/>
                <w:szCs w:val="22"/>
              </w:rPr>
              <w:t>intellectual pursuit</w:t>
            </w:r>
            <w:r w:rsidRPr="00F93A4C">
              <w:rPr>
                <w:rFonts w:cstheme="minorHAnsi"/>
                <w:color w:val="000000" w:themeColor="text1"/>
                <w:sz w:val="22"/>
                <w:szCs w:val="22"/>
              </w:rPr>
              <w:t>, and service to humanity</w:t>
            </w:r>
            <w:r w:rsidRPr="00F93A4C">
              <w:rPr>
                <w:rFonts w:ascii="Titillium Web" w:hAnsi="Titillium Web"/>
                <w:color w:val="000000" w:themeColor="text1"/>
                <w:sz w:val="45"/>
                <w:szCs w:val="45"/>
              </w:rPr>
              <w:t> </w:t>
            </w:r>
          </w:p>
          <w:p w14:paraId="68181509" w14:textId="77777777" w:rsidR="00A00B80" w:rsidRDefault="00A00B80" w:rsidP="00693662">
            <w:pPr>
              <w:rPr>
                <w:rFonts w:ascii="Titillium Web" w:hAnsi="Titillium Web"/>
                <w:color w:val="222222"/>
                <w:sz w:val="29"/>
                <w:szCs w:val="29"/>
              </w:rPr>
            </w:pPr>
            <w:r>
              <w:rPr>
                <w:rFonts w:cstheme="minorHAnsi"/>
                <w:b/>
                <w:bCs/>
                <w:color w:val="000000" w:themeColor="text1"/>
                <w:sz w:val="22"/>
                <w:szCs w:val="22"/>
              </w:rPr>
              <w:t xml:space="preserve">Institutional Vision: </w:t>
            </w:r>
            <w:r w:rsidRPr="00F93A4C">
              <w:rPr>
                <w:rFonts w:cstheme="minorHAnsi"/>
                <w:color w:val="000000" w:themeColor="text1"/>
                <w:sz w:val="22"/>
                <w:szCs w:val="22"/>
              </w:rPr>
              <w:t>Educat</w:t>
            </w:r>
            <w:r>
              <w:rPr>
                <w:rFonts w:cstheme="minorHAnsi"/>
                <w:color w:val="000000" w:themeColor="text1"/>
                <w:sz w:val="22"/>
                <w:szCs w:val="22"/>
              </w:rPr>
              <w:t>e</w:t>
            </w:r>
            <w:r w:rsidRPr="00F93A4C">
              <w:rPr>
                <w:rFonts w:cstheme="minorHAnsi"/>
                <w:color w:val="000000" w:themeColor="text1"/>
                <w:sz w:val="22"/>
                <w:szCs w:val="22"/>
              </w:rPr>
              <w:t xml:space="preserve"> caring professionals to serve, to lead, and to teach</w:t>
            </w:r>
          </w:p>
          <w:p w14:paraId="7EEBD7ED" w14:textId="77777777" w:rsidR="00A00B80" w:rsidRPr="00F93A4C" w:rsidRDefault="00A00B80" w:rsidP="00693662">
            <w:pPr>
              <w:pStyle w:val="ListParagraph"/>
              <w:ind w:left="0"/>
              <w:rPr>
                <w:rFonts w:cstheme="minorHAnsi"/>
                <w:b/>
                <w:bCs/>
                <w:color w:val="000000" w:themeColor="text1"/>
                <w:sz w:val="22"/>
                <w:szCs w:val="22"/>
              </w:rPr>
            </w:pPr>
          </w:p>
        </w:tc>
      </w:tr>
      <w:tr w:rsidR="00A00B80" w:rsidRPr="00345707" w14:paraId="59C91A5C" w14:textId="77777777" w:rsidTr="00693662">
        <w:tc>
          <w:tcPr>
            <w:tcW w:w="14310" w:type="dxa"/>
            <w:gridSpan w:val="4"/>
            <w:shd w:val="clear" w:color="auto" w:fill="F2F2F2" w:themeFill="background1" w:themeFillShade="F2"/>
          </w:tcPr>
          <w:p w14:paraId="5D81DB5B" w14:textId="77777777" w:rsidR="00A00B80" w:rsidRPr="00F93A4C" w:rsidRDefault="00A00B80" w:rsidP="00693662">
            <w:pPr>
              <w:pStyle w:val="ListParagraph"/>
              <w:ind w:left="0"/>
              <w:rPr>
                <w:rFonts w:cstheme="minorHAnsi"/>
                <w:b/>
                <w:bCs/>
                <w:sz w:val="22"/>
                <w:szCs w:val="22"/>
              </w:rPr>
            </w:pPr>
            <w:r w:rsidRPr="00F93A4C">
              <w:rPr>
                <w:rFonts w:cstheme="minorHAnsi"/>
                <w:b/>
                <w:bCs/>
                <w:sz w:val="22"/>
                <w:szCs w:val="22"/>
              </w:rPr>
              <w:t xml:space="preserve">Program Mission: </w:t>
            </w:r>
            <w:r w:rsidRPr="00F93A4C">
              <w:rPr>
                <w:rFonts w:cstheme="minorHAnsi"/>
                <w:sz w:val="22"/>
                <w:szCs w:val="22"/>
              </w:rPr>
              <w:t>P</w:t>
            </w:r>
            <w:r w:rsidRPr="00F93A4C">
              <w:rPr>
                <w:rFonts w:cstheme="minorHAnsi"/>
                <w:color w:val="222222"/>
                <w:sz w:val="22"/>
                <w:szCs w:val="22"/>
              </w:rPr>
              <w:t xml:space="preserve">repare caring, </w:t>
            </w:r>
            <w:r w:rsidRPr="003171C1">
              <w:rPr>
                <w:rFonts w:cstheme="minorHAnsi"/>
                <w:color w:val="0070C0"/>
                <w:sz w:val="22"/>
                <w:szCs w:val="22"/>
              </w:rPr>
              <w:t>competent</w:t>
            </w:r>
            <w:r w:rsidRPr="00F93A4C">
              <w:rPr>
                <w:rFonts w:cstheme="minorHAnsi"/>
                <w:color w:val="222222"/>
                <w:sz w:val="22"/>
                <w:szCs w:val="22"/>
              </w:rPr>
              <w:t xml:space="preserve">, collaborative and ethical occupational therapists that advance professional practice.  </w:t>
            </w:r>
          </w:p>
        </w:tc>
      </w:tr>
      <w:tr w:rsidR="00A00B80" w:rsidRPr="00345707" w14:paraId="4427875C" w14:textId="77777777" w:rsidTr="00693662">
        <w:tc>
          <w:tcPr>
            <w:tcW w:w="14310" w:type="dxa"/>
            <w:gridSpan w:val="4"/>
            <w:shd w:val="clear" w:color="auto" w:fill="F2F2F2" w:themeFill="background1" w:themeFillShade="F2"/>
          </w:tcPr>
          <w:p w14:paraId="13050F45" w14:textId="77777777" w:rsidR="00A00B80" w:rsidRPr="00345707" w:rsidRDefault="00A00B80" w:rsidP="00693662">
            <w:pPr>
              <w:pStyle w:val="ListParagraph"/>
              <w:ind w:left="0"/>
              <w:rPr>
                <w:rFonts w:cstheme="minorHAnsi"/>
                <w:b/>
                <w:bCs/>
                <w:sz w:val="22"/>
                <w:szCs w:val="22"/>
              </w:rPr>
            </w:pPr>
            <w:r w:rsidRPr="00345707">
              <w:rPr>
                <w:rFonts w:cstheme="minorHAnsi"/>
                <w:b/>
                <w:bCs/>
                <w:sz w:val="22"/>
                <w:szCs w:val="22"/>
              </w:rPr>
              <w:t>Program Philosophy:</w:t>
            </w:r>
            <w:r>
              <w:rPr>
                <w:rFonts w:cstheme="minorHAnsi"/>
                <w:b/>
                <w:bCs/>
                <w:sz w:val="22"/>
                <w:szCs w:val="22"/>
              </w:rPr>
              <w:t xml:space="preserve"> </w:t>
            </w:r>
            <w:r w:rsidRPr="000E687C">
              <w:rPr>
                <w:rFonts w:cstheme="minorHAnsi"/>
                <w:sz w:val="22"/>
                <w:szCs w:val="22"/>
                <w:shd w:val="clear" w:color="auto" w:fill="FFFFFF"/>
              </w:rPr>
              <w:t xml:space="preserve">Our philosophy is based in Judaic traditions related to social justice, </w:t>
            </w:r>
            <w:r w:rsidRPr="000E687C">
              <w:rPr>
                <w:rFonts w:cstheme="minorHAnsi"/>
                <w:color w:val="0070C0"/>
                <w:sz w:val="22"/>
                <w:szCs w:val="22"/>
                <w:shd w:val="clear" w:color="auto" w:fill="FFFFFF"/>
              </w:rPr>
              <w:t>intellectual pursuit</w:t>
            </w:r>
            <w:r w:rsidRPr="000E687C">
              <w:rPr>
                <w:rFonts w:cstheme="minorHAnsi"/>
                <w:sz w:val="22"/>
                <w:szCs w:val="22"/>
                <w:shd w:val="clear" w:color="auto" w:fill="FFFFFF"/>
              </w:rPr>
              <w:t xml:space="preserve">, and service to humanity allowing our graduates to embrace a high level of values including integrity, service to society, and lifelong learning to provide consistent, </w:t>
            </w:r>
            <w:r w:rsidRPr="000E687C">
              <w:rPr>
                <w:rFonts w:cstheme="minorHAnsi"/>
                <w:color w:val="0070C0"/>
                <w:sz w:val="22"/>
                <w:szCs w:val="22"/>
                <w:shd w:val="clear" w:color="auto" w:fill="FFFFFF"/>
              </w:rPr>
              <w:t xml:space="preserve">evidence-based care </w:t>
            </w:r>
            <w:r w:rsidRPr="000E687C">
              <w:rPr>
                <w:rFonts w:cstheme="minorHAnsi"/>
                <w:sz w:val="22"/>
                <w:szCs w:val="22"/>
                <w:shd w:val="clear" w:color="auto" w:fill="FFFFFF"/>
              </w:rPr>
              <w:t xml:space="preserve">while contributing to the </w:t>
            </w:r>
            <w:r w:rsidRPr="000E687C">
              <w:rPr>
                <w:rFonts w:cstheme="minorHAnsi"/>
                <w:color w:val="0070C0"/>
                <w:sz w:val="22"/>
                <w:szCs w:val="22"/>
                <w:shd w:val="clear" w:color="auto" w:fill="FFFFFF"/>
              </w:rPr>
              <w:t xml:space="preserve">scientific body of knowledge </w:t>
            </w:r>
            <w:r w:rsidRPr="000E687C">
              <w:rPr>
                <w:rFonts w:cstheme="minorHAnsi"/>
                <w:sz w:val="22"/>
                <w:szCs w:val="22"/>
                <w:shd w:val="clear" w:color="auto" w:fill="FFFFFF"/>
              </w:rPr>
              <w:t>within occupational therapy</w:t>
            </w:r>
            <w:r>
              <w:rPr>
                <w:rFonts w:cstheme="minorHAnsi"/>
                <w:sz w:val="22"/>
                <w:szCs w:val="22"/>
                <w:shd w:val="clear" w:color="auto" w:fill="FFFFFF"/>
              </w:rPr>
              <w:t>.</w:t>
            </w:r>
          </w:p>
        </w:tc>
      </w:tr>
      <w:tr w:rsidR="00A00B80" w:rsidRPr="00345707" w14:paraId="0B42EF85" w14:textId="77777777" w:rsidTr="00693662">
        <w:tc>
          <w:tcPr>
            <w:tcW w:w="14310" w:type="dxa"/>
            <w:gridSpan w:val="4"/>
            <w:shd w:val="clear" w:color="auto" w:fill="F2F2F2" w:themeFill="background1" w:themeFillShade="F2"/>
          </w:tcPr>
          <w:p w14:paraId="3B809E3A" w14:textId="77777777" w:rsidR="00A00B80" w:rsidRDefault="00A00B80" w:rsidP="00693662">
            <w:pPr>
              <w:pStyle w:val="ListParagraph"/>
              <w:ind w:left="0"/>
              <w:rPr>
                <w:rFonts w:cstheme="minorHAnsi"/>
                <w:sz w:val="22"/>
                <w:szCs w:val="22"/>
                <w:shd w:val="clear" w:color="auto" w:fill="FFFFFF"/>
              </w:rPr>
            </w:pPr>
            <w:r w:rsidRPr="00345707">
              <w:rPr>
                <w:rFonts w:cstheme="minorHAnsi"/>
                <w:b/>
                <w:bCs/>
                <w:sz w:val="22"/>
                <w:szCs w:val="22"/>
              </w:rPr>
              <w:t>Program Philosophy of Teaching and Learning:</w:t>
            </w:r>
            <w:r>
              <w:rPr>
                <w:rFonts w:cstheme="minorHAnsi"/>
                <w:b/>
                <w:bCs/>
                <w:sz w:val="22"/>
                <w:szCs w:val="22"/>
              </w:rPr>
              <w:t xml:space="preserve"> </w:t>
            </w:r>
            <w:r w:rsidRPr="00B718F6">
              <w:rPr>
                <w:rFonts w:cstheme="minorHAnsi"/>
                <w:sz w:val="22"/>
                <w:szCs w:val="22"/>
                <w:shd w:val="clear" w:color="auto" w:fill="FFFFFF"/>
              </w:rPr>
              <w:t xml:space="preserve">The curriculum is consistent with our philosophical belief related to occupation. Students are provided the opportunity to be </w:t>
            </w:r>
            <w:r w:rsidRPr="00B718F6">
              <w:rPr>
                <w:rFonts w:cstheme="minorHAnsi"/>
                <w:sz w:val="22"/>
                <w:szCs w:val="22"/>
                <w:u w:val="single"/>
                <w:shd w:val="clear" w:color="auto" w:fill="FFFFFF"/>
              </w:rPr>
              <w:t>active participants</w:t>
            </w:r>
            <w:r w:rsidRPr="00B718F6">
              <w:rPr>
                <w:rFonts w:cstheme="minorHAnsi"/>
                <w:sz w:val="22"/>
                <w:szCs w:val="22"/>
                <w:shd w:val="clear" w:color="auto" w:fill="FFFFFF"/>
              </w:rPr>
              <w:t xml:space="preserve"> in the educational process as they gain skills necessary to provide occupational therapy to their future clients. Skills learned in the classroom are practiced during </w:t>
            </w:r>
            <w:r w:rsidRPr="00B718F6">
              <w:rPr>
                <w:rFonts w:cstheme="minorHAnsi"/>
                <w:sz w:val="22"/>
                <w:szCs w:val="22"/>
                <w:u w:val="single"/>
                <w:shd w:val="clear" w:color="auto" w:fill="FFFFFF"/>
              </w:rPr>
              <w:t>laboratory classes as well as through fieldwork experiences</w:t>
            </w:r>
            <w:r w:rsidRPr="00B718F6">
              <w:rPr>
                <w:rFonts w:cstheme="minorHAnsi"/>
                <w:sz w:val="22"/>
                <w:szCs w:val="22"/>
                <w:shd w:val="clear" w:color="auto" w:fill="FFFFFF"/>
              </w:rPr>
              <w:t xml:space="preserve">. Students are provided a foundation for entry-level practice and </w:t>
            </w:r>
            <w:r w:rsidRPr="00B718F6">
              <w:rPr>
                <w:rFonts w:cstheme="minorHAnsi"/>
                <w:sz w:val="22"/>
                <w:szCs w:val="22"/>
                <w:u w:val="single"/>
                <w:shd w:val="clear" w:color="auto" w:fill="FFFFFF"/>
              </w:rPr>
              <w:t>encouraged to continue their study</w:t>
            </w:r>
            <w:r w:rsidRPr="00B718F6">
              <w:rPr>
                <w:rFonts w:cstheme="minorHAnsi"/>
                <w:sz w:val="22"/>
                <w:szCs w:val="22"/>
                <w:shd w:val="clear" w:color="auto" w:fill="FFFFFF"/>
              </w:rPr>
              <w:t xml:space="preserve"> post-graduation to deepen their skills as occupational therapists.</w:t>
            </w:r>
          </w:p>
          <w:p w14:paraId="5042EDB0" w14:textId="77777777" w:rsidR="00A00B80" w:rsidRDefault="00A00B80" w:rsidP="00693662">
            <w:pPr>
              <w:pStyle w:val="ListParagraph"/>
              <w:ind w:left="0"/>
              <w:rPr>
                <w:rFonts w:cstheme="minorHAnsi"/>
                <w:sz w:val="22"/>
                <w:szCs w:val="22"/>
                <w:shd w:val="clear" w:color="auto" w:fill="FFFFFF"/>
              </w:rPr>
            </w:pPr>
          </w:p>
          <w:p w14:paraId="32A551E1" w14:textId="77777777" w:rsidR="00A00B80" w:rsidRPr="00B718F6" w:rsidRDefault="00A00B80" w:rsidP="00693662">
            <w:pPr>
              <w:pStyle w:val="ListParagraph"/>
              <w:ind w:left="0"/>
              <w:rPr>
                <w:rFonts w:cstheme="minorHAnsi"/>
                <w:b/>
                <w:bCs/>
                <w:sz w:val="22"/>
                <w:szCs w:val="22"/>
                <w:highlight w:val="yellow"/>
              </w:rPr>
            </w:pPr>
            <w:r w:rsidRPr="00B718F6">
              <w:rPr>
                <w:rFonts w:cstheme="minorHAnsi"/>
                <w:sz w:val="22"/>
                <w:szCs w:val="22"/>
                <w:shd w:val="clear" w:color="auto" w:fill="FFFFFF"/>
              </w:rPr>
              <w:t>Purposeful activity (occupation), including its interpersonal and environmental components, may be used to prevent and mediate dysfunction and to elicit maximum adaptation. To reflect how “quality occupational performance and the experience of each occupation are unique in each situation” due to the dynamic interaction between the individual, environment, and contexts (AOTA, 2017, p. 711241145p1), the curriculum emphasizes these client-specific experiences</w:t>
            </w:r>
            <w:r>
              <w:rPr>
                <w:rFonts w:cstheme="minorHAnsi"/>
                <w:sz w:val="22"/>
                <w:szCs w:val="22"/>
                <w:shd w:val="clear" w:color="auto" w:fill="FFFFFF"/>
              </w:rPr>
              <w:t>.</w:t>
            </w:r>
          </w:p>
        </w:tc>
      </w:tr>
      <w:tr w:rsidR="00A00B80" w:rsidRPr="00345707" w14:paraId="62848F0D" w14:textId="77777777" w:rsidTr="00693662">
        <w:tc>
          <w:tcPr>
            <w:tcW w:w="14310" w:type="dxa"/>
            <w:gridSpan w:val="4"/>
            <w:shd w:val="clear" w:color="auto" w:fill="F2F2F2" w:themeFill="background1" w:themeFillShade="F2"/>
          </w:tcPr>
          <w:p w14:paraId="21EB7F6F" w14:textId="77777777" w:rsidR="00A00B80" w:rsidRPr="00345707" w:rsidRDefault="00A00B80" w:rsidP="00693662">
            <w:pPr>
              <w:pStyle w:val="ListParagraph"/>
              <w:ind w:left="0"/>
              <w:rPr>
                <w:rFonts w:cstheme="minorHAnsi"/>
                <w:b/>
                <w:bCs/>
                <w:sz w:val="22"/>
                <w:szCs w:val="22"/>
              </w:rPr>
            </w:pPr>
            <w:r w:rsidRPr="00345707">
              <w:rPr>
                <w:rFonts w:cstheme="minorHAnsi"/>
                <w:b/>
                <w:bCs/>
                <w:sz w:val="22"/>
                <w:szCs w:val="22"/>
              </w:rPr>
              <w:t xml:space="preserve">Program of Study (rationale for the selection, the scope and sequencing of content): </w:t>
            </w:r>
          </w:p>
        </w:tc>
      </w:tr>
      <w:tr w:rsidR="00A00B80" w:rsidRPr="00345707" w14:paraId="01AFF602" w14:textId="77777777" w:rsidTr="00693662">
        <w:tc>
          <w:tcPr>
            <w:tcW w:w="2610" w:type="dxa"/>
            <w:shd w:val="clear" w:color="auto" w:fill="1F4E79" w:themeFill="accent5" w:themeFillShade="80"/>
          </w:tcPr>
          <w:p w14:paraId="1270DBBD" w14:textId="77777777" w:rsidR="00A00B80" w:rsidRPr="00037B1F" w:rsidRDefault="00A00B80" w:rsidP="00A00B80">
            <w:pPr>
              <w:pStyle w:val="ListParagraph"/>
              <w:numPr>
                <w:ilvl w:val="0"/>
                <w:numId w:val="2"/>
              </w:numPr>
              <w:rPr>
                <w:rFonts w:cstheme="minorHAnsi"/>
                <w:b/>
                <w:bCs/>
                <w:color w:val="FFFFFF" w:themeColor="background1"/>
                <w:sz w:val="22"/>
                <w:szCs w:val="22"/>
              </w:rPr>
            </w:pPr>
            <w:r w:rsidRPr="00037B1F">
              <w:rPr>
                <w:rFonts w:cstheme="minorHAnsi"/>
                <w:b/>
                <w:bCs/>
                <w:color w:val="FFFFFF" w:themeColor="background1"/>
                <w:sz w:val="22"/>
                <w:szCs w:val="22"/>
              </w:rPr>
              <w:t>Curricular Threads</w:t>
            </w:r>
            <w:r>
              <w:rPr>
                <w:rFonts w:cstheme="minorHAnsi"/>
                <w:b/>
                <w:bCs/>
                <w:color w:val="FFFFFF" w:themeColor="background1"/>
                <w:sz w:val="22"/>
                <w:szCs w:val="22"/>
              </w:rPr>
              <w:t xml:space="preserve"> or </w:t>
            </w:r>
            <w:r w:rsidRPr="00037B1F">
              <w:rPr>
                <w:rFonts w:cstheme="minorHAnsi"/>
                <w:b/>
                <w:bCs/>
                <w:color w:val="FFFFFF" w:themeColor="background1"/>
                <w:sz w:val="22"/>
                <w:szCs w:val="22"/>
              </w:rPr>
              <w:t>Themes</w:t>
            </w:r>
          </w:p>
        </w:tc>
        <w:tc>
          <w:tcPr>
            <w:tcW w:w="3541" w:type="dxa"/>
            <w:shd w:val="clear" w:color="auto" w:fill="1F4E79" w:themeFill="accent5" w:themeFillShade="80"/>
          </w:tcPr>
          <w:p w14:paraId="0EAA985C" w14:textId="77777777" w:rsidR="00A00B80" w:rsidRPr="00037B1F" w:rsidRDefault="00A00B80" w:rsidP="00A00B80">
            <w:pPr>
              <w:pStyle w:val="ListParagraph"/>
              <w:numPr>
                <w:ilvl w:val="0"/>
                <w:numId w:val="2"/>
              </w:numPr>
              <w:rPr>
                <w:rFonts w:cstheme="minorHAnsi"/>
                <w:b/>
                <w:bCs/>
                <w:color w:val="FFFFFF" w:themeColor="background1"/>
                <w:sz w:val="22"/>
                <w:szCs w:val="22"/>
              </w:rPr>
            </w:pPr>
            <w:r w:rsidRPr="00037B1F">
              <w:rPr>
                <w:rFonts w:cstheme="minorHAnsi"/>
                <w:b/>
                <w:bCs/>
                <w:color w:val="FFFFFF" w:themeColor="background1"/>
                <w:sz w:val="22"/>
                <w:szCs w:val="22"/>
              </w:rPr>
              <w:t>Goals and Objectives (Learning Outcomes)</w:t>
            </w:r>
          </w:p>
        </w:tc>
        <w:tc>
          <w:tcPr>
            <w:tcW w:w="3119" w:type="dxa"/>
            <w:shd w:val="clear" w:color="auto" w:fill="1F4E79" w:themeFill="accent5" w:themeFillShade="80"/>
          </w:tcPr>
          <w:p w14:paraId="41A3CBD3" w14:textId="77777777" w:rsidR="00A00B80" w:rsidRPr="00037B1F" w:rsidRDefault="00A00B80" w:rsidP="00A00B80">
            <w:pPr>
              <w:pStyle w:val="ListParagraph"/>
              <w:numPr>
                <w:ilvl w:val="0"/>
                <w:numId w:val="2"/>
              </w:numPr>
              <w:rPr>
                <w:rFonts w:cstheme="minorHAnsi"/>
                <w:b/>
                <w:bCs/>
                <w:color w:val="FFFFFF" w:themeColor="background1"/>
                <w:sz w:val="22"/>
                <w:szCs w:val="22"/>
              </w:rPr>
            </w:pPr>
            <w:r w:rsidRPr="00037B1F">
              <w:rPr>
                <w:rFonts w:cstheme="minorHAnsi"/>
                <w:b/>
                <w:bCs/>
                <w:color w:val="FFFFFF" w:themeColor="background1"/>
                <w:sz w:val="22"/>
                <w:szCs w:val="22"/>
              </w:rPr>
              <w:t>Course(s) that Address the Goals and Objectives</w:t>
            </w:r>
          </w:p>
        </w:tc>
        <w:tc>
          <w:tcPr>
            <w:tcW w:w="5040" w:type="dxa"/>
            <w:shd w:val="clear" w:color="auto" w:fill="1F4E79" w:themeFill="accent5" w:themeFillShade="80"/>
          </w:tcPr>
          <w:p w14:paraId="43CF45A7" w14:textId="77777777" w:rsidR="00A00B80" w:rsidRPr="00037B1F" w:rsidRDefault="00A00B80" w:rsidP="00A00B80">
            <w:pPr>
              <w:pStyle w:val="ListParagraph"/>
              <w:numPr>
                <w:ilvl w:val="0"/>
                <w:numId w:val="2"/>
              </w:numPr>
              <w:rPr>
                <w:rFonts w:cstheme="minorHAnsi"/>
                <w:b/>
                <w:bCs/>
                <w:color w:val="FFFFFF" w:themeColor="background1"/>
                <w:sz w:val="22"/>
                <w:szCs w:val="22"/>
              </w:rPr>
            </w:pPr>
            <w:r w:rsidRPr="00037B1F">
              <w:rPr>
                <w:rFonts w:cstheme="minorHAnsi"/>
                <w:b/>
                <w:bCs/>
                <w:color w:val="FFFFFF" w:themeColor="background1"/>
                <w:sz w:val="22"/>
                <w:szCs w:val="22"/>
              </w:rPr>
              <w:t>Instructional Design</w:t>
            </w:r>
            <w:r w:rsidRPr="00037B1F">
              <w:rPr>
                <w:rFonts w:cstheme="minorHAnsi"/>
                <w:b/>
                <w:bCs/>
                <w:color w:val="FFFFFF" w:themeColor="background1"/>
                <w:sz w:val="22"/>
                <w:szCs w:val="22"/>
                <w:vertAlign w:val="superscript"/>
              </w:rPr>
              <w:t xml:space="preserve">1 </w:t>
            </w:r>
            <w:r w:rsidRPr="00037B1F">
              <w:rPr>
                <w:rFonts w:cstheme="minorHAnsi"/>
                <w:b/>
                <w:bCs/>
                <w:color w:val="FFFFFF" w:themeColor="background1"/>
                <w:sz w:val="22"/>
                <w:szCs w:val="22"/>
              </w:rPr>
              <w:t>to Address the Goals and Objectives/Curricular Threads</w:t>
            </w:r>
          </w:p>
        </w:tc>
      </w:tr>
      <w:tr w:rsidR="00A00B80" w:rsidRPr="00345707" w14:paraId="62813155" w14:textId="77777777" w:rsidTr="00693662">
        <w:tc>
          <w:tcPr>
            <w:tcW w:w="2610" w:type="dxa"/>
            <w:vMerge w:val="restart"/>
            <w:shd w:val="clear" w:color="auto" w:fill="FFFFFF" w:themeFill="background1"/>
          </w:tcPr>
          <w:p w14:paraId="567D5223" w14:textId="77777777" w:rsidR="00A00B80" w:rsidRPr="00345707" w:rsidRDefault="00A00B80" w:rsidP="00693662">
            <w:pPr>
              <w:rPr>
                <w:rFonts w:cstheme="minorHAnsi"/>
                <w:sz w:val="22"/>
                <w:szCs w:val="22"/>
              </w:rPr>
            </w:pPr>
            <w:r w:rsidRPr="005230A7">
              <w:rPr>
                <w:rFonts w:cstheme="minorHAnsi"/>
                <w:color w:val="0070C0"/>
                <w:sz w:val="22"/>
                <w:szCs w:val="22"/>
              </w:rPr>
              <w:t>Evidence-based practice</w:t>
            </w:r>
          </w:p>
        </w:tc>
        <w:tc>
          <w:tcPr>
            <w:tcW w:w="3541" w:type="dxa"/>
            <w:shd w:val="clear" w:color="auto" w:fill="FFFFFF" w:themeFill="background1"/>
          </w:tcPr>
          <w:p w14:paraId="20C4F763" w14:textId="77777777" w:rsidR="00A00B80" w:rsidRDefault="00A00B80" w:rsidP="00693662">
            <w:pPr>
              <w:rPr>
                <w:rFonts w:cstheme="minorHAnsi"/>
                <w:sz w:val="22"/>
                <w:szCs w:val="22"/>
                <w:shd w:val="clear" w:color="auto" w:fill="FFFFFF"/>
              </w:rPr>
            </w:pPr>
            <w:r w:rsidRPr="003171C1">
              <w:rPr>
                <w:rFonts w:cstheme="minorHAnsi"/>
                <w:b/>
                <w:bCs/>
                <w:sz w:val="22"/>
                <w:szCs w:val="22"/>
                <w:shd w:val="clear" w:color="auto" w:fill="FFFFFF"/>
              </w:rPr>
              <w:t>Institution:</w:t>
            </w:r>
            <w:r w:rsidRPr="003171C1">
              <w:rPr>
                <w:rFonts w:cstheme="minorHAnsi"/>
                <w:sz w:val="22"/>
                <w:szCs w:val="22"/>
                <w:shd w:val="clear" w:color="auto" w:fill="FFFFFF"/>
              </w:rPr>
              <w:t xml:space="preserve"> Think crucially to make </w:t>
            </w:r>
            <w:r w:rsidRPr="003171C1">
              <w:rPr>
                <w:rFonts w:cstheme="minorHAnsi"/>
                <w:color w:val="0070C0"/>
                <w:sz w:val="22"/>
                <w:szCs w:val="22"/>
                <w:shd w:val="clear" w:color="auto" w:fill="FFFFFF"/>
              </w:rPr>
              <w:t xml:space="preserve">evidence-based decisions </w:t>
            </w:r>
            <w:r w:rsidRPr="003171C1">
              <w:rPr>
                <w:rFonts w:cstheme="minorHAnsi"/>
                <w:sz w:val="22"/>
                <w:szCs w:val="22"/>
                <w:shd w:val="clear" w:color="auto" w:fill="FFFFFF"/>
              </w:rPr>
              <w:t>and evaluate conclusions in a real-world context.</w:t>
            </w:r>
          </w:p>
          <w:p w14:paraId="3F53664F" w14:textId="77777777" w:rsidR="00A00B80" w:rsidRDefault="00A00B80" w:rsidP="00693662">
            <w:pPr>
              <w:rPr>
                <w:rFonts w:cstheme="minorHAnsi"/>
                <w:sz w:val="22"/>
                <w:szCs w:val="22"/>
                <w:shd w:val="clear" w:color="auto" w:fill="FFFFFF"/>
              </w:rPr>
            </w:pPr>
          </w:p>
          <w:p w14:paraId="7D88BA44" w14:textId="77777777" w:rsidR="00A00B80" w:rsidRPr="000E687C" w:rsidRDefault="00A00B80" w:rsidP="00693662">
            <w:pPr>
              <w:rPr>
                <w:rFonts w:cstheme="minorHAnsi"/>
                <w:sz w:val="22"/>
                <w:szCs w:val="22"/>
                <w:shd w:val="clear" w:color="auto" w:fill="FFFFFF"/>
              </w:rPr>
            </w:pPr>
            <w:r w:rsidRPr="000E687C">
              <w:rPr>
                <w:rFonts w:cstheme="minorHAnsi"/>
                <w:sz w:val="22"/>
                <w:szCs w:val="22"/>
                <w:shd w:val="clear" w:color="auto" w:fill="FFFFFF"/>
              </w:rPr>
              <w:t xml:space="preserve">To influence the health and well-being of the community through </w:t>
            </w:r>
            <w:r w:rsidRPr="000E687C">
              <w:rPr>
                <w:rFonts w:cstheme="minorHAnsi"/>
                <w:color w:val="0070C0"/>
                <w:sz w:val="22"/>
                <w:szCs w:val="22"/>
                <w:shd w:val="clear" w:color="auto" w:fill="FFFFFF"/>
              </w:rPr>
              <w:lastRenderedPageBreak/>
              <w:t>research,</w:t>
            </w:r>
            <w:r w:rsidRPr="000E687C">
              <w:rPr>
                <w:rFonts w:cstheme="minorHAnsi"/>
                <w:sz w:val="22"/>
                <w:szCs w:val="22"/>
                <w:shd w:val="clear" w:color="auto" w:fill="FFFFFF"/>
              </w:rPr>
              <w:t xml:space="preserve"> innovative programming, and policy development.</w:t>
            </w:r>
          </w:p>
          <w:p w14:paraId="015EAD2E" w14:textId="77777777" w:rsidR="00A00B80" w:rsidRPr="003171C1" w:rsidRDefault="00A00B80" w:rsidP="00693662">
            <w:pPr>
              <w:rPr>
                <w:rFonts w:cstheme="minorHAnsi"/>
                <w:sz w:val="22"/>
                <w:szCs w:val="22"/>
                <w:shd w:val="clear" w:color="auto" w:fill="FFFFFF"/>
              </w:rPr>
            </w:pPr>
          </w:p>
          <w:p w14:paraId="28267589" w14:textId="77777777" w:rsidR="00A00B80" w:rsidRDefault="00A00B80" w:rsidP="00693662">
            <w:pPr>
              <w:rPr>
                <w:rFonts w:cstheme="minorHAnsi"/>
                <w:sz w:val="22"/>
                <w:szCs w:val="22"/>
                <w:shd w:val="clear" w:color="auto" w:fill="FFFFFF"/>
              </w:rPr>
            </w:pPr>
            <w:r w:rsidRPr="003171C1">
              <w:rPr>
                <w:rFonts w:cstheme="minorHAnsi"/>
                <w:b/>
                <w:bCs/>
                <w:sz w:val="22"/>
                <w:szCs w:val="22"/>
                <w:shd w:val="clear" w:color="auto" w:fill="FFFFFF"/>
              </w:rPr>
              <w:t>Program:</w:t>
            </w:r>
            <w:r w:rsidRPr="003171C1">
              <w:rPr>
                <w:rFonts w:cstheme="minorHAnsi"/>
                <w:sz w:val="22"/>
                <w:szCs w:val="22"/>
                <w:shd w:val="clear" w:color="auto" w:fill="FFFFFF"/>
              </w:rPr>
              <w:t xml:space="preserve"> Utilize occupational therapy techniques and </w:t>
            </w:r>
            <w:r w:rsidRPr="003171C1">
              <w:rPr>
                <w:rFonts w:cstheme="minorHAnsi"/>
                <w:color w:val="0070C0"/>
                <w:sz w:val="22"/>
                <w:szCs w:val="22"/>
                <w:shd w:val="clear" w:color="auto" w:fill="FFFFFF"/>
              </w:rPr>
              <w:t>evidence-based practice</w:t>
            </w:r>
            <w:r w:rsidRPr="003171C1">
              <w:rPr>
                <w:rFonts w:cstheme="minorHAnsi"/>
                <w:sz w:val="22"/>
                <w:szCs w:val="22"/>
                <w:shd w:val="clear" w:color="auto" w:fill="FFFFFF"/>
              </w:rPr>
              <w:t xml:space="preserve"> as a basis for </w:t>
            </w:r>
            <w:r w:rsidRPr="005230A7">
              <w:rPr>
                <w:rFonts w:cstheme="minorHAnsi"/>
                <w:color w:val="000000" w:themeColor="text1"/>
                <w:sz w:val="22"/>
                <w:szCs w:val="22"/>
                <w:shd w:val="clear" w:color="auto" w:fill="FFFFFF"/>
              </w:rPr>
              <w:t>clinical decision making</w:t>
            </w:r>
            <w:r w:rsidRPr="003171C1">
              <w:rPr>
                <w:rFonts w:cstheme="minorHAnsi"/>
                <w:sz w:val="22"/>
                <w:szCs w:val="22"/>
                <w:shd w:val="clear" w:color="auto" w:fill="FFFFFF"/>
              </w:rPr>
              <w:t xml:space="preserve"> and client intervention.</w:t>
            </w:r>
          </w:p>
          <w:p w14:paraId="6677C89C" w14:textId="77777777" w:rsidR="00A00B80" w:rsidRDefault="00A00B80" w:rsidP="00693662">
            <w:pPr>
              <w:rPr>
                <w:rFonts w:cstheme="minorHAnsi"/>
                <w:sz w:val="22"/>
                <w:szCs w:val="22"/>
                <w:shd w:val="clear" w:color="auto" w:fill="FFFFFF"/>
              </w:rPr>
            </w:pPr>
            <w:r w:rsidRPr="005230A7">
              <w:rPr>
                <w:rFonts w:cstheme="minorHAnsi"/>
                <w:sz w:val="22"/>
                <w:szCs w:val="22"/>
                <w:shd w:val="clear" w:color="auto" w:fill="FFFFFF"/>
              </w:rPr>
              <w:t xml:space="preserve">Seek opportunities to further their professional development post-graduation through continuous education, </w:t>
            </w:r>
            <w:r w:rsidRPr="005230A7">
              <w:rPr>
                <w:rFonts w:cstheme="minorHAnsi"/>
                <w:color w:val="0070C0"/>
                <w:sz w:val="22"/>
                <w:szCs w:val="22"/>
                <w:shd w:val="clear" w:color="auto" w:fill="FFFFFF"/>
              </w:rPr>
              <w:t>research, and sharing of knowledge</w:t>
            </w:r>
            <w:r w:rsidRPr="005230A7">
              <w:rPr>
                <w:rFonts w:cstheme="minorHAnsi"/>
                <w:sz w:val="22"/>
                <w:szCs w:val="22"/>
                <w:shd w:val="clear" w:color="auto" w:fill="FFFFFF"/>
              </w:rPr>
              <w:t xml:space="preserve"> with their peers.</w:t>
            </w:r>
          </w:p>
          <w:p w14:paraId="1C57E4B9" w14:textId="77777777" w:rsidR="00A00B80" w:rsidRDefault="00A00B80" w:rsidP="00693662">
            <w:pPr>
              <w:rPr>
                <w:rFonts w:cstheme="minorHAnsi"/>
                <w:sz w:val="22"/>
                <w:szCs w:val="22"/>
                <w:shd w:val="clear" w:color="auto" w:fill="FFFFFF"/>
              </w:rPr>
            </w:pPr>
          </w:p>
          <w:p w14:paraId="72EE597B" w14:textId="77777777" w:rsidR="00A00B80" w:rsidRDefault="00A00B80" w:rsidP="00693662">
            <w:pPr>
              <w:rPr>
                <w:rFonts w:cstheme="minorHAnsi"/>
                <w:sz w:val="22"/>
                <w:szCs w:val="22"/>
                <w:shd w:val="clear" w:color="auto" w:fill="FFFFFF"/>
              </w:rPr>
            </w:pPr>
          </w:p>
          <w:p w14:paraId="3CEBC071" w14:textId="77777777" w:rsidR="00A00B80" w:rsidRPr="005230A7" w:rsidRDefault="00A00B80" w:rsidP="00693662">
            <w:pPr>
              <w:rPr>
                <w:rFonts w:cstheme="minorHAnsi"/>
                <w:sz w:val="22"/>
                <w:szCs w:val="22"/>
              </w:rPr>
            </w:pPr>
          </w:p>
        </w:tc>
        <w:tc>
          <w:tcPr>
            <w:tcW w:w="3119" w:type="dxa"/>
            <w:shd w:val="clear" w:color="auto" w:fill="FFFFFF" w:themeFill="background1"/>
          </w:tcPr>
          <w:p w14:paraId="3B427329" w14:textId="77777777" w:rsidR="00A00B80" w:rsidRDefault="00A00B80" w:rsidP="00693662">
            <w:pPr>
              <w:rPr>
                <w:rFonts w:cstheme="minorHAnsi"/>
                <w:color w:val="000000" w:themeColor="text1"/>
                <w:sz w:val="22"/>
                <w:szCs w:val="22"/>
              </w:rPr>
            </w:pPr>
            <w:r>
              <w:rPr>
                <w:rFonts w:cstheme="minorHAnsi"/>
                <w:color w:val="000000" w:themeColor="text1"/>
                <w:sz w:val="22"/>
                <w:szCs w:val="22"/>
              </w:rPr>
              <w:lastRenderedPageBreak/>
              <w:t>OTDV- 504 Research I (foundations)</w:t>
            </w:r>
          </w:p>
          <w:p w14:paraId="7F48CA00" w14:textId="77777777" w:rsidR="00A00B80" w:rsidRDefault="00A00B80" w:rsidP="00693662">
            <w:pPr>
              <w:rPr>
                <w:rFonts w:cstheme="minorHAnsi"/>
                <w:color w:val="000000" w:themeColor="text1"/>
                <w:sz w:val="22"/>
                <w:szCs w:val="22"/>
              </w:rPr>
            </w:pPr>
            <w:r>
              <w:rPr>
                <w:rFonts w:cstheme="minorHAnsi"/>
                <w:color w:val="000000" w:themeColor="text1"/>
                <w:sz w:val="22"/>
                <w:szCs w:val="22"/>
              </w:rPr>
              <w:t>OTDV 523 – Research II (application)</w:t>
            </w:r>
          </w:p>
          <w:p w14:paraId="267A6799" w14:textId="77777777" w:rsidR="00A00B80" w:rsidRDefault="00A00B80" w:rsidP="00693662">
            <w:pPr>
              <w:rPr>
                <w:rFonts w:cstheme="minorHAnsi"/>
                <w:color w:val="000000" w:themeColor="text1"/>
                <w:sz w:val="22"/>
                <w:szCs w:val="22"/>
              </w:rPr>
            </w:pPr>
            <w:r>
              <w:rPr>
                <w:rFonts w:cstheme="minorHAnsi"/>
                <w:color w:val="000000" w:themeColor="text1"/>
                <w:sz w:val="22"/>
                <w:szCs w:val="22"/>
              </w:rPr>
              <w:t>OTDV 643 – Research III (systematic review)</w:t>
            </w:r>
          </w:p>
          <w:p w14:paraId="40E52D54" w14:textId="77777777" w:rsidR="00A00B80" w:rsidRDefault="00A00B80" w:rsidP="00693662">
            <w:pPr>
              <w:rPr>
                <w:rFonts w:cstheme="minorHAnsi"/>
                <w:color w:val="000000" w:themeColor="text1"/>
                <w:sz w:val="22"/>
                <w:szCs w:val="22"/>
              </w:rPr>
            </w:pPr>
            <w:r>
              <w:rPr>
                <w:rFonts w:cstheme="minorHAnsi"/>
                <w:color w:val="000000" w:themeColor="text1"/>
                <w:sz w:val="22"/>
                <w:szCs w:val="22"/>
              </w:rPr>
              <w:lastRenderedPageBreak/>
              <w:t>OTDV 525 – Occupational Analysis and Evaluation I (pediatric)</w:t>
            </w:r>
          </w:p>
          <w:p w14:paraId="3308B3B4" w14:textId="77777777" w:rsidR="00A00B80" w:rsidRDefault="00A00B80" w:rsidP="00693662">
            <w:pPr>
              <w:rPr>
                <w:rFonts w:cstheme="minorHAnsi"/>
                <w:color w:val="000000" w:themeColor="text1"/>
                <w:sz w:val="22"/>
                <w:szCs w:val="22"/>
              </w:rPr>
            </w:pPr>
            <w:r>
              <w:rPr>
                <w:rFonts w:cstheme="minorHAnsi"/>
                <w:color w:val="000000" w:themeColor="text1"/>
                <w:sz w:val="22"/>
                <w:szCs w:val="22"/>
              </w:rPr>
              <w:t>OTDV 645 – Occupational Analysis and Evaluation I (adults/older adults)</w:t>
            </w:r>
          </w:p>
          <w:p w14:paraId="6FE2BF1A" w14:textId="77777777" w:rsidR="00A00B80" w:rsidRDefault="00A00B80" w:rsidP="00693662">
            <w:pPr>
              <w:rPr>
                <w:rFonts w:cstheme="minorHAnsi"/>
                <w:color w:val="000000" w:themeColor="text1"/>
                <w:sz w:val="22"/>
                <w:szCs w:val="22"/>
              </w:rPr>
            </w:pPr>
            <w:r>
              <w:rPr>
                <w:rFonts w:cstheme="minorHAnsi"/>
                <w:color w:val="000000" w:themeColor="text1"/>
                <w:sz w:val="22"/>
                <w:szCs w:val="22"/>
              </w:rPr>
              <w:t>OTDV 703- Program Development II (literature review for capstones)</w:t>
            </w:r>
          </w:p>
          <w:p w14:paraId="68CA49EB" w14:textId="77777777" w:rsidR="00A00B80" w:rsidRDefault="00A00B80" w:rsidP="00693662">
            <w:pPr>
              <w:rPr>
                <w:rFonts w:cstheme="minorHAnsi"/>
                <w:color w:val="000000" w:themeColor="text1"/>
                <w:sz w:val="22"/>
                <w:szCs w:val="22"/>
              </w:rPr>
            </w:pPr>
          </w:p>
          <w:p w14:paraId="3382B7C7" w14:textId="77777777" w:rsidR="00A00B80" w:rsidRDefault="00A00B80" w:rsidP="00693662">
            <w:pPr>
              <w:rPr>
                <w:rFonts w:cstheme="minorHAnsi"/>
                <w:color w:val="000000" w:themeColor="text1"/>
                <w:sz w:val="22"/>
                <w:szCs w:val="22"/>
              </w:rPr>
            </w:pPr>
            <w:r>
              <w:rPr>
                <w:rFonts w:cstheme="minorHAnsi"/>
                <w:color w:val="000000" w:themeColor="text1"/>
                <w:sz w:val="22"/>
                <w:szCs w:val="22"/>
              </w:rPr>
              <w:t>*this curricular thread appears in each course within the curriculum but specific skills are taught in these courses</w:t>
            </w:r>
          </w:p>
          <w:p w14:paraId="38D12D5A" w14:textId="77777777" w:rsidR="00A00B80" w:rsidRPr="00345707" w:rsidRDefault="00A00B80" w:rsidP="00693662">
            <w:pPr>
              <w:rPr>
                <w:rFonts w:cstheme="minorHAnsi"/>
                <w:color w:val="000000" w:themeColor="text1"/>
                <w:sz w:val="22"/>
                <w:szCs w:val="22"/>
              </w:rPr>
            </w:pPr>
          </w:p>
        </w:tc>
        <w:tc>
          <w:tcPr>
            <w:tcW w:w="5040" w:type="dxa"/>
            <w:shd w:val="clear" w:color="auto" w:fill="FFFFFF" w:themeFill="background1"/>
          </w:tcPr>
          <w:p w14:paraId="4BC5AA4A" w14:textId="77777777" w:rsidR="00A00B80" w:rsidRPr="00345707" w:rsidRDefault="00A00B80" w:rsidP="00693662">
            <w:pPr>
              <w:ind w:left="720"/>
              <w:rPr>
                <w:rFonts w:cstheme="minorHAnsi"/>
                <w:sz w:val="22"/>
                <w:szCs w:val="22"/>
              </w:rPr>
            </w:pPr>
          </w:p>
          <w:p w14:paraId="7922B57E" w14:textId="77777777" w:rsidR="00A00B80" w:rsidRDefault="00A00B80" w:rsidP="00693662">
            <w:pPr>
              <w:rPr>
                <w:rFonts w:cstheme="minorHAnsi"/>
                <w:sz w:val="22"/>
                <w:szCs w:val="22"/>
              </w:rPr>
            </w:pPr>
            <w:r>
              <w:rPr>
                <w:rFonts w:cstheme="minorHAnsi"/>
                <w:sz w:val="22"/>
                <w:szCs w:val="22"/>
              </w:rPr>
              <w:t>OTDV 504 – Quantitative and qualitative research article critiques using the McMaster forms for assessing evidence.</w:t>
            </w:r>
          </w:p>
          <w:p w14:paraId="43999018" w14:textId="77777777" w:rsidR="00A00B80" w:rsidRDefault="00A00B80" w:rsidP="00693662">
            <w:pPr>
              <w:rPr>
                <w:rFonts w:cstheme="minorHAnsi"/>
                <w:sz w:val="22"/>
                <w:szCs w:val="22"/>
              </w:rPr>
            </w:pPr>
            <w:r>
              <w:rPr>
                <w:rFonts w:cstheme="minorHAnsi"/>
                <w:sz w:val="22"/>
                <w:szCs w:val="22"/>
              </w:rPr>
              <w:t xml:space="preserve">Students are expected to choose one quantitative and one qualitative article from OT or a related field, </w:t>
            </w:r>
            <w:r>
              <w:rPr>
                <w:rFonts w:cstheme="minorHAnsi"/>
                <w:sz w:val="22"/>
                <w:szCs w:val="22"/>
              </w:rPr>
              <w:lastRenderedPageBreak/>
              <w:t xml:space="preserve">critique the quality of the evidence and how it applies to occupational therapy practice. </w:t>
            </w:r>
          </w:p>
          <w:p w14:paraId="7539C327" w14:textId="77777777" w:rsidR="00A00B80" w:rsidRDefault="00A00B80" w:rsidP="00693662">
            <w:pPr>
              <w:rPr>
                <w:rFonts w:cstheme="minorHAnsi"/>
                <w:sz w:val="22"/>
                <w:szCs w:val="22"/>
              </w:rPr>
            </w:pPr>
            <w:r>
              <w:rPr>
                <w:rFonts w:cstheme="minorHAnsi"/>
                <w:sz w:val="22"/>
                <w:szCs w:val="22"/>
              </w:rPr>
              <w:t xml:space="preserve">The purpose of these activities is to build student skill in accurately critiquing the quality of research that supports practice, and how it can be used to enhance practice for knowledge translation purposes. </w:t>
            </w:r>
          </w:p>
          <w:p w14:paraId="4400B896" w14:textId="77777777" w:rsidR="00A00B80" w:rsidRDefault="00A00B80" w:rsidP="00693662">
            <w:pPr>
              <w:rPr>
                <w:rFonts w:cstheme="minorHAnsi"/>
                <w:sz w:val="22"/>
                <w:szCs w:val="22"/>
              </w:rPr>
            </w:pPr>
          </w:p>
          <w:p w14:paraId="6AB6316D" w14:textId="77777777" w:rsidR="00A00B80" w:rsidRDefault="00A00B80" w:rsidP="00693662">
            <w:pPr>
              <w:rPr>
                <w:rFonts w:cstheme="minorHAnsi"/>
                <w:sz w:val="22"/>
                <w:szCs w:val="22"/>
              </w:rPr>
            </w:pPr>
            <w:r>
              <w:rPr>
                <w:rFonts w:cstheme="minorHAnsi"/>
                <w:sz w:val="22"/>
                <w:szCs w:val="22"/>
              </w:rPr>
              <w:t xml:space="preserve">OTDV 525 – Early Childhood Evaluation activity. Students use a standardized evaluation tool used in early childhood settings, critique the results, and write an evaluation report, problem statement, and evidence-based intervention strategy based on the results of the assessment. </w:t>
            </w:r>
          </w:p>
          <w:p w14:paraId="6A9301C1" w14:textId="77777777" w:rsidR="00A00B80" w:rsidRDefault="00A00B80" w:rsidP="00693662">
            <w:pPr>
              <w:rPr>
                <w:rFonts w:cstheme="minorHAnsi"/>
                <w:sz w:val="22"/>
                <w:szCs w:val="22"/>
              </w:rPr>
            </w:pPr>
          </w:p>
          <w:p w14:paraId="24B73D2E" w14:textId="77777777" w:rsidR="00A00B80" w:rsidRDefault="00A00B80" w:rsidP="00693662">
            <w:pPr>
              <w:rPr>
                <w:rFonts w:cstheme="minorHAnsi"/>
                <w:sz w:val="22"/>
                <w:szCs w:val="22"/>
              </w:rPr>
            </w:pPr>
            <w:r>
              <w:rPr>
                <w:rFonts w:cstheme="minorHAnsi"/>
                <w:sz w:val="22"/>
                <w:szCs w:val="22"/>
              </w:rPr>
              <w:t>OTDV 643 – Systematic Review Poster Presentation. Students conduct a systematic review of the literature for a PICO question, using 9 recent (within 10 years) quantitative and 1 qualitative article, assessing the strength of evidence and themes that can be used to guide OT practice with that population.</w:t>
            </w:r>
          </w:p>
          <w:p w14:paraId="24B2CF0D" w14:textId="77777777" w:rsidR="00A00B80" w:rsidRDefault="00A00B80" w:rsidP="00693662">
            <w:pPr>
              <w:rPr>
                <w:rFonts w:cstheme="minorHAnsi"/>
                <w:sz w:val="22"/>
                <w:szCs w:val="22"/>
              </w:rPr>
            </w:pPr>
          </w:p>
          <w:p w14:paraId="7ABDE82E" w14:textId="77777777" w:rsidR="00A00B80" w:rsidRPr="00345707" w:rsidRDefault="00A00B80" w:rsidP="00693662">
            <w:pPr>
              <w:rPr>
                <w:rFonts w:cstheme="minorHAnsi"/>
                <w:sz w:val="22"/>
                <w:szCs w:val="22"/>
              </w:rPr>
            </w:pPr>
            <w:r>
              <w:rPr>
                <w:rFonts w:cstheme="minorHAnsi"/>
                <w:sz w:val="22"/>
                <w:szCs w:val="22"/>
              </w:rPr>
              <w:t>OTDV 703 – Literature review for program development. Students conduct a literature review for the population of their capstone site and use the evidence and information from a needs assessment to design effective community-based programs based on research.</w:t>
            </w:r>
          </w:p>
        </w:tc>
      </w:tr>
      <w:tr w:rsidR="00A00B80" w:rsidRPr="00345707" w14:paraId="7B155A05" w14:textId="77777777" w:rsidTr="00693662">
        <w:tc>
          <w:tcPr>
            <w:tcW w:w="2610" w:type="dxa"/>
            <w:vMerge/>
            <w:shd w:val="clear" w:color="auto" w:fill="FFFFFF" w:themeFill="background1"/>
          </w:tcPr>
          <w:p w14:paraId="114E7734" w14:textId="77777777" w:rsidR="00A00B80" w:rsidRPr="00345707" w:rsidRDefault="00A00B80" w:rsidP="00693662">
            <w:pPr>
              <w:rPr>
                <w:rFonts w:cstheme="minorHAnsi"/>
                <w:sz w:val="22"/>
                <w:szCs w:val="22"/>
              </w:rPr>
            </w:pPr>
          </w:p>
        </w:tc>
        <w:tc>
          <w:tcPr>
            <w:tcW w:w="3541" w:type="dxa"/>
            <w:shd w:val="clear" w:color="auto" w:fill="FFFFFF" w:themeFill="background1"/>
          </w:tcPr>
          <w:p w14:paraId="0A3FB9E5" w14:textId="77777777" w:rsidR="00A00B80" w:rsidRPr="00345707" w:rsidRDefault="00A00B80" w:rsidP="00693662">
            <w:pPr>
              <w:rPr>
                <w:rFonts w:cstheme="minorHAnsi"/>
                <w:sz w:val="22"/>
                <w:szCs w:val="22"/>
              </w:rPr>
            </w:pPr>
          </w:p>
        </w:tc>
        <w:tc>
          <w:tcPr>
            <w:tcW w:w="3119" w:type="dxa"/>
            <w:shd w:val="clear" w:color="auto" w:fill="FFFFFF" w:themeFill="background1"/>
          </w:tcPr>
          <w:p w14:paraId="49CB3BEA" w14:textId="77777777" w:rsidR="00A00B80" w:rsidRPr="00345707" w:rsidRDefault="00A00B80" w:rsidP="00693662">
            <w:pPr>
              <w:rPr>
                <w:rFonts w:cstheme="minorHAnsi"/>
                <w:color w:val="000000" w:themeColor="text1"/>
                <w:sz w:val="22"/>
                <w:szCs w:val="22"/>
              </w:rPr>
            </w:pPr>
          </w:p>
          <w:p w14:paraId="14C662EB" w14:textId="77777777" w:rsidR="00A00B80" w:rsidRPr="00345707" w:rsidRDefault="00A00B80" w:rsidP="00693662">
            <w:pPr>
              <w:rPr>
                <w:rFonts w:cstheme="minorHAnsi"/>
                <w:color w:val="000000" w:themeColor="text1"/>
                <w:sz w:val="22"/>
                <w:szCs w:val="22"/>
              </w:rPr>
            </w:pPr>
          </w:p>
        </w:tc>
        <w:tc>
          <w:tcPr>
            <w:tcW w:w="5040" w:type="dxa"/>
            <w:shd w:val="clear" w:color="auto" w:fill="FFFFFF" w:themeFill="background1"/>
          </w:tcPr>
          <w:p w14:paraId="19CD7BDC" w14:textId="77777777" w:rsidR="00A00B80" w:rsidRPr="00345707" w:rsidRDefault="00A00B80" w:rsidP="00693662">
            <w:pPr>
              <w:rPr>
                <w:rFonts w:cstheme="minorHAnsi"/>
                <w:sz w:val="22"/>
                <w:szCs w:val="22"/>
              </w:rPr>
            </w:pPr>
          </w:p>
        </w:tc>
      </w:tr>
      <w:tr w:rsidR="00A00B80" w:rsidRPr="00345707" w14:paraId="6BDF2301" w14:textId="77777777" w:rsidTr="00693662">
        <w:tc>
          <w:tcPr>
            <w:tcW w:w="14310" w:type="dxa"/>
            <w:gridSpan w:val="4"/>
            <w:shd w:val="clear" w:color="auto" w:fill="F2F2F2" w:themeFill="background1" w:themeFillShade="F2"/>
          </w:tcPr>
          <w:p w14:paraId="7D2B6D5F" w14:textId="77777777" w:rsidR="00A00B80" w:rsidRPr="00345707" w:rsidRDefault="00A00B80" w:rsidP="00693662">
            <w:pPr>
              <w:rPr>
                <w:rFonts w:cstheme="minorHAnsi"/>
                <w:sz w:val="22"/>
                <w:szCs w:val="22"/>
              </w:rPr>
            </w:pPr>
            <w:r>
              <w:rPr>
                <w:rFonts w:cstheme="minorHAnsi"/>
                <w:b/>
                <w:bCs/>
                <w:sz w:val="22"/>
                <w:szCs w:val="22"/>
              </w:rPr>
              <w:t xml:space="preserve">Evaluation of Curriculum </w:t>
            </w:r>
            <w:r w:rsidRPr="00BD3FE4">
              <w:rPr>
                <w:rFonts w:cstheme="minorHAnsi"/>
                <w:b/>
                <w:bCs/>
                <w:sz w:val="22"/>
                <w:szCs w:val="22"/>
              </w:rPr>
              <w:t>Design</w:t>
            </w:r>
            <w:r w:rsidRPr="00BD3FE4">
              <w:rPr>
                <w:rFonts w:cstheme="minorHAnsi"/>
                <w:sz w:val="22"/>
                <w:szCs w:val="22"/>
              </w:rPr>
              <w:t>:</w:t>
            </w:r>
          </w:p>
          <w:p w14:paraId="060FC396" w14:textId="77777777" w:rsidR="00A00B80" w:rsidRPr="00345707" w:rsidRDefault="00A00B80" w:rsidP="00693662">
            <w:pPr>
              <w:rPr>
                <w:rFonts w:cstheme="minorHAnsi"/>
                <w:sz w:val="22"/>
                <w:szCs w:val="22"/>
              </w:rPr>
            </w:pPr>
            <w:r w:rsidRPr="00345707">
              <w:rPr>
                <w:rFonts w:cstheme="minorHAnsi"/>
                <w:color w:val="000000"/>
                <w:sz w:val="22"/>
                <w:szCs w:val="22"/>
              </w:rPr>
              <w:t>“A systematic analysis of formative and summative assessment occurring throughout the length of the program evaluating the selection, scope, and sequencing of content and the effectiveness in achieving student learning objectives/outcomes</w:t>
            </w:r>
            <w:r>
              <w:rPr>
                <w:rFonts w:cstheme="minorHAnsi"/>
                <w:color w:val="000000"/>
                <w:sz w:val="22"/>
                <w:szCs w:val="22"/>
              </w:rPr>
              <w:t>.</w:t>
            </w:r>
            <w:r w:rsidRPr="00345707">
              <w:rPr>
                <w:rFonts w:cstheme="minorHAnsi"/>
                <w:color w:val="000000"/>
                <w:sz w:val="22"/>
                <w:szCs w:val="22"/>
              </w:rPr>
              <w:t>”</w:t>
            </w:r>
          </w:p>
          <w:p w14:paraId="25CEFE87" w14:textId="77777777" w:rsidR="00A00B80" w:rsidRPr="003F2AEA" w:rsidRDefault="00A00B80" w:rsidP="00A00B80">
            <w:pPr>
              <w:pStyle w:val="ListParagraph"/>
              <w:numPr>
                <w:ilvl w:val="0"/>
                <w:numId w:val="1"/>
              </w:numPr>
              <w:rPr>
                <w:rFonts w:cstheme="minorHAnsi"/>
                <w:b/>
                <w:bCs/>
                <w:sz w:val="22"/>
                <w:szCs w:val="22"/>
              </w:rPr>
            </w:pPr>
            <w:r w:rsidRPr="003F2AEA">
              <w:rPr>
                <w:rFonts w:cstheme="minorHAnsi"/>
                <w:b/>
                <w:bCs/>
                <w:sz w:val="22"/>
                <w:szCs w:val="22"/>
              </w:rPr>
              <w:t>What do you want to know?</w:t>
            </w:r>
          </w:p>
          <w:p w14:paraId="11073AE4" w14:textId="77777777" w:rsidR="00A00B80" w:rsidRPr="003F2AEA" w:rsidRDefault="00A00B80" w:rsidP="00A00B80">
            <w:pPr>
              <w:pStyle w:val="ListParagraph"/>
              <w:numPr>
                <w:ilvl w:val="0"/>
                <w:numId w:val="1"/>
              </w:numPr>
              <w:rPr>
                <w:rFonts w:cstheme="minorHAnsi"/>
                <w:b/>
                <w:bCs/>
                <w:sz w:val="22"/>
                <w:szCs w:val="22"/>
              </w:rPr>
            </w:pPr>
            <w:r w:rsidRPr="003F2AEA">
              <w:rPr>
                <w:rFonts w:cstheme="minorHAnsi"/>
                <w:b/>
                <w:bCs/>
                <w:sz w:val="22"/>
                <w:szCs w:val="22"/>
              </w:rPr>
              <w:lastRenderedPageBreak/>
              <w:t>How will you answer your questions?</w:t>
            </w:r>
          </w:p>
          <w:p w14:paraId="5D6AF8FE" w14:textId="77777777" w:rsidR="00A00B80" w:rsidRPr="003F2AEA" w:rsidRDefault="00A00B80" w:rsidP="00A00B80">
            <w:pPr>
              <w:pStyle w:val="ListParagraph"/>
              <w:numPr>
                <w:ilvl w:val="0"/>
                <w:numId w:val="1"/>
              </w:numPr>
              <w:rPr>
                <w:rFonts w:cstheme="minorHAnsi"/>
                <w:sz w:val="22"/>
                <w:szCs w:val="22"/>
              </w:rPr>
            </w:pPr>
            <w:r w:rsidRPr="003F2AEA">
              <w:rPr>
                <w:rFonts w:cstheme="minorHAnsi"/>
                <w:b/>
                <w:bCs/>
                <w:sz w:val="22"/>
                <w:szCs w:val="22"/>
              </w:rPr>
              <w:t>What do you plan to do with the information obtained?</w:t>
            </w:r>
          </w:p>
        </w:tc>
      </w:tr>
    </w:tbl>
    <w:p w14:paraId="687F58DE" w14:textId="34F5CBB0" w:rsidR="00F360B7" w:rsidRDefault="00000000"/>
    <w:p w14:paraId="54940091" w14:textId="4CE6AE84" w:rsidR="00A60512" w:rsidRDefault="00A60512"/>
    <w:p w14:paraId="48C1D0C0" w14:textId="4E722493" w:rsidR="00A60512" w:rsidRDefault="00A60512"/>
    <w:p w14:paraId="0BF1F88B" w14:textId="5CD89781" w:rsidR="00A60512" w:rsidRDefault="00A60512"/>
    <w:p w14:paraId="34B73EBC" w14:textId="77777777" w:rsidR="00A60512" w:rsidRDefault="00A60512" w:rsidP="00A60512">
      <w:pPr>
        <w:jc w:val="center"/>
        <w:rPr>
          <w:rFonts w:cstheme="minorHAnsi"/>
          <w:b/>
          <w:bCs/>
        </w:rPr>
      </w:pPr>
      <w:r w:rsidRPr="00345707">
        <w:rPr>
          <w:rFonts w:cstheme="minorHAnsi"/>
          <w:b/>
          <w:bCs/>
        </w:rPr>
        <w:t>Curriculum Design Template</w:t>
      </w:r>
    </w:p>
    <w:p w14:paraId="74EE7C8C" w14:textId="77777777" w:rsidR="00A60512" w:rsidRDefault="00A60512" w:rsidP="00A60512">
      <w:pPr>
        <w:jc w:val="center"/>
        <w:rPr>
          <w:rFonts w:cstheme="minorHAnsi"/>
          <w:b/>
          <w:bCs/>
        </w:rPr>
      </w:pPr>
    </w:p>
    <w:p w14:paraId="7C2D0748" w14:textId="77777777" w:rsidR="00A60512" w:rsidRPr="000A1667" w:rsidRDefault="00A60512" w:rsidP="00A60512">
      <w:pPr>
        <w:pStyle w:val="Default"/>
        <w:rPr>
          <w:rFonts w:asciiTheme="minorHAnsi" w:hAnsiTheme="minorHAnsi" w:cstheme="minorHAnsi"/>
          <w:sz w:val="22"/>
          <w:szCs w:val="22"/>
        </w:rPr>
      </w:pPr>
      <w:r w:rsidRPr="000A1667">
        <w:rPr>
          <w:rFonts w:asciiTheme="minorHAnsi" w:hAnsiTheme="minorHAnsi" w:cstheme="minorHAnsi"/>
          <w:sz w:val="22"/>
          <w:szCs w:val="22"/>
        </w:rPr>
        <w:t xml:space="preserve">This </w:t>
      </w:r>
      <w:r w:rsidRPr="000A1667">
        <w:rPr>
          <w:rFonts w:asciiTheme="minorHAnsi" w:hAnsiTheme="minorHAnsi" w:cstheme="minorHAnsi"/>
          <w:b/>
          <w:bCs/>
          <w:sz w:val="22"/>
          <w:szCs w:val="22"/>
          <w:u w:val="single"/>
        </w:rPr>
        <w:t>optional</w:t>
      </w:r>
      <w:r w:rsidRPr="000A1667">
        <w:rPr>
          <w:rFonts w:asciiTheme="minorHAnsi" w:hAnsiTheme="minorHAnsi" w:cstheme="minorHAnsi"/>
          <w:sz w:val="22"/>
          <w:szCs w:val="22"/>
        </w:rPr>
        <w:t xml:space="preserve"> template </w:t>
      </w:r>
      <w:r>
        <w:rPr>
          <w:rFonts w:asciiTheme="minorHAnsi" w:hAnsiTheme="minorHAnsi" w:cstheme="minorHAnsi"/>
          <w:sz w:val="22"/>
          <w:szCs w:val="22"/>
        </w:rPr>
        <w:t>may</w:t>
      </w:r>
      <w:r w:rsidRPr="000A1667">
        <w:rPr>
          <w:rFonts w:asciiTheme="minorHAnsi" w:hAnsiTheme="minorHAnsi" w:cstheme="minorHAnsi"/>
          <w:sz w:val="22"/>
          <w:szCs w:val="22"/>
        </w:rPr>
        <w:t xml:space="preserve"> assist program </w:t>
      </w:r>
      <w:r>
        <w:rPr>
          <w:rFonts w:asciiTheme="minorHAnsi" w:hAnsiTheme="minorHAnsi" w:cstheme="minorHAnsi"/>
          <w:sz w:val="22"/>
          <w:szCs w:val="22"/>
        </w:rPr>
        <w:t>in</w:t>
      </w:r>
      <w:r w:rsidRPr="000A1667">
        <w:rPr>
          <w:rFonts w:asciiTheme="minorHAnsi" w:hAnsiTheme="minorHAnsi" w:cstheme="minorHAnsi"/>
          <w:sz w:val="22"/>
          <w:szCs w:val="22"/>
        </w:rPr>
        <w:t xml:space="preserve"> providing evidence for </w:t>
      </w:r>
      <w:r w:rsidRPr="000A1667">
        <w:rPr>
          <w:rFonts w:asciiTheme="minorHAnsi" w:hAnsiTheme="minorHAnsi" w:cstheme="minorHAnsi"/>
          <w:b/>
          <w:bCs/>
          <w:sz w:val="22"/>
          <w:szCs w:val="22"/>
          <w:u w:val="single"/>
        </w:rPr>
        <w:t>2018 Standard A.5.5. Curriculum Design</w:t>
      </w:r>
      <w:r>
        <w:rPr>
          <w:rFonts w:asciiTheme="minorHAnsi" w:hAnsiTheme="minorHAnsi" w:cstheme="minorHAnsi"/>
          <w:sz w:val="22"/>
          <w:szCs w:val="22"/>
        </w:rPr>
        <w:t>. S</w:t>
      </w:r>
      <w:r w:rsidRPr="000A1667">
        <w:rPr>
          <w:rFonts w:asciiTheme="minorHAnsi" w:hAnsiTheme="minorHAnsi" w:cstheme="minorHAnsi"/>
          <w:sz w:val="22"/>
          <w:szCs w:val="22"/>
        </w:rPr>
        <w:t xml:space="preserve">pecifically, the </w:t>
      </w:r>
      <w:r>
        <w:rPr>
          <w:rFonts w:asciiTheme="minorHAnsi" w:hAnsiTheme="minorHAnsi" w:cstheme="minorHAnsi"/>
          <w:sz w:val="22"/>
          <w:szCs w:val="22"/>
        </w:rPr>
        <w:t xml:space="preserve">portion of the Standard </w:t>
      </w:r>
      <w:r w:rsidRPr="000A1667">
        <w:rPr>
          <w:rFonts w:asciiTheme="minorHAnsi" w:hAnsiTheme="minorHAnsi" w:cstheme="minorHAnsi"/>
          <w:sz w:val="22"/>
          <w:szCs w:val="22"/>
        </w:rPr>
        <w:t xml:space="preserve">that states, “Instructional design must reflect the curriculum and ensure appropriate content delivery”.  The template highlights all elements of the Standard with emphasis on the instructional design components. </w:t>
      </w:r>
    </w:p>
    <w:p w14:paraId="667D623F" w14:textId="77777777" w:rsidR="00A60512" w:rsidRPr="00345707" w:rsidRDefault="00A60512" w:rsidP="00A60512">
      <w:pPr>
        <w:jc w:val="center"/>
        <w:rPr>
          <w:rFonts w:cstheme="minorHAnsi"/>
          <w:sz w:val="22"/>
          <w:szCs w:val="22"/>
        </w:rPr>
      </w:pPr>
    </w:p>
    <w:p w14:paraId="732EE5EC" w14:textId="77777777" w:rsidR="00A60512" w:rsidRPr="00345707" w:rsidRDefault="00A60512" w:rsidP="00A60512">
      <w:pPr>
        <w:rPr>
          <w:rFonts w:cstheme="minorHAnsi"/>
          <w:b/>
          <w:bCs/>
          <w:sz w:val="22"/>
          <w:szCs w:val="22"/>
        </w:rPr>
      </w:pPr>
      <w:r w:rsidRPr="00345707">
        <w:rPr>
          <w:rFonts w:cstheme="minorHAnsi"/>
          <w:b/>
          <w:bCs/>
          <w:sz w:val="22"/>
          <w:szCs w:val="22"/>
        </w:rPr>
        <w:t>2018 Standard A.5.5. Curriculum Design</w:t>
      </w:r>
    </w:p>
    <w:p w14:paraId="6937832C" w14:textId="77777777" w:rsidR="00A60512" w:rsidRPr="00345707" w:rsidRDefault="00A60512" w:rsidP="00A60512">
      <w:pPr>
        <w:pStyle w:val="Default"/>
        <w:rPr>
          <w:rFonts w:asciiTheme="minorHAnsi" w:hAnsiTheme="minorHAnsi" w:cstheme="minorHAnsi"/>
          <w:sz w:val="22"/>
          <w:szCs w:val="22"/>
        </w:rPr>
      </w:pPr>
      <w:r w:rsidRPr="00345707">
        <w:rPr>
          <w:rFonts w:asciiTheme="minorHAnsi" w:hAnsiTheme="minorHAnsi" w:cstheme="minorHAnsi"/>
          <w:sz w:val="22"/>
          <w:szCs w:val="22"/>
        </w:rPr>
        <w:t xml:space="preserve">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 The instructional design must reflect the curriculum and ensure appropriate content delivery. </w:t>
      </w:r>
    </w:p>
    <w:p w14:paraId="11B01351" w14:textId="77777777" w:rsidR="00A60512" w:rsidRPr="00345707" w:rsidRDefault="00A60512" w:rsidP="00A60512">
      <w:pPr>
        <w:rPr>
          <w:rFonts w:cstheme="minorHAnsi"/>
          <w:sz w:val="22"/>
          <w:szCs w:val="22"/>
        </w:rPr>
      </w:pPr>
    </w:p>
    <w:p w14:paraId="2AE1C638" w14:textId="77777777" w:rsidR="00A60512" w:rsidRPr="00345707" w:rsidRDefault="00A60512" w:rsidP="00A60512">
      <w:pPr>
        <w:rPr>
          <w:rFonts w:cstheme="minorHAnsi"/>
          <w:sz w:val="22"/>
          <w:szCs w:val="22"/>
        </w:rPr>
      </w:pPr>
      <w:r w:rsidRPr="00345707">
        <w:rPr>
          <w:rFonts w:cstheme="minorHAnsi"/>
          <w:b/>
          <w:bCs/>
          <w:sz w:val="22"/>
          <w:szCs w:val="22"/>
        </w:rPr>
        <w:t>2018</w:t>
      </w:r>
      <w:r w:rsidRPr="00345707">
        <w:rPr>
          <w:rFonts w:cstheme="minorHAnsi"/>
          <w:sz w:val="22"/>
          <w:szCs w:val="22"/>
        </w:rPr>
        <w:t xml:space="preserve"> </w:t>
      </w:r>
      <w:r w:rsidRPr="00345707">
        <w:rPr>
          <w:rFonts w:cstheme="minorHAnsi"/>
          <w:b/>
          <w:bCs/>
          <w:sz w:val="22"/>
          <w:szCs w:val="22"/>
        </w:rPr>
        <w:t>Standard A.5.5</w:t>
      </w:r>
      <w:r w:rsidRPr="00345707">
        <w:rPr>
          <w:rFonts w:cstheme="minorHAnsi"/>
          <w:sz w:val="22"/>
          <w:szCs w:val="22"/>
        </w:rPr>
        <w:t xml:space="preserve"> requires that the curriculum design addresses the following: </w:t>
      </w:r>
    </w:p>
    <w:p w14:paraId="327E2A3C" w14:textId="77777777" w:rsidR="00A60512" w:rsidRPr="00345707" w:rsidRDefault="00A60512" w:rsidP="00A60512">
      <w:pPr>
        <w:numPr>
          <w:ilvl w:val="0"/>
          <w:numId w:val="3"/>
        </w:numPr>
        <w:textAlignment w:val="baseline"/>
        <w:rPr>
          <w:rFonts w:cstheme="minorHAnsi"/>
          <w:color w:val="3E444D"/>
          <w:sz w:val="22"/>
          <w:szCs w:val="22"/>
        </w:rPr>
      </w:pPr>
      <w:r w:rsidRPr="00345707">
        <w:rPr>
          <w:rFonts w:cstheme="minorHAnsi"/>
          <w:color w:val="3E444D"/>
          <w:sz w:val="22"/>
          <w:szCs w:val="22"/>
        </w:rPr>
        <w:t>The curriculum articulates the major content areas (i.e., threads and/or themes).</w:t>
      </w:r>
    </w:p>
    <w:p w14:paraId="2D271C1C" w14:textId="77777777" w:rsidR="00A60512" w:rsidRPr="00345707" w:rsidRDefault="00A60512" w:rsidP="00A60512">
      <w:pPr>
        <w:numPr>
          <w:ilvl w:val="0"/>
          <w:numId w:val="3"/>
        </w:numPr>
        <w:textAlignment w:val="baseline"/>
        <w:rPr>
          <w:rFonts w:cstheme="minorHAnsi"/>
          <w:color w:val="3E444D"/>
          <w:sz w:val="22"/>
          <w:szCs w:val="22"/>
        </w:rPr>
      </w:pPr>
      <w:r w:rsidRPr="00345707">
        <w:rPr>
          <w:rFonts w:cstheme="minorHAnsi"/>
          <w:color w:val="3E444D"/>
          <w:sz w:val="22"/>
          <w:szCs w:val="22"/>
        </w:rPr>
        <w:t>Educational goals or objectives (i.e., student learning outcomes) are stated for the curriculum content themes.</w:t>
      </w:r>
    </w:p>
    <w:p w14:paraId="506E2F9E" w14:textId="77777777" w:rsidR="00A60512" w:rsidRPr="00345707" w:rsidRDefault="00A60512" w:rsidP="00A60512">
      <w:pPr>
        <w:numPr>
          <w:ilvl w:val="0"/>
          <w:numId w:val="3"/>
        </w:numPr>
        <w:textAlignment w:val="baseline"/>
        <w:rPr>
          <w:rFonts w:cstheme="minorHAnsi"/>
          <w:color w:val="3E444D"/>
          <w:sz w:val="22"/>
          <w:szCs w:val="22"/>
        </w:rPr>
      </w:pPr>
      <w:r w:rsidRPr="00345707">
        <w:rPr>
          <w:rFonts w:cstheme="minorHAnsi"/>
          <w:color w:val="3E444D"/>
          <w:sz w:val="22"/>
          <w:szCs w:val="22"/>
        </w:rPr>
        <w:t>The threads or themes describes the scope (depth and breadth) of the content within the program offered. </w:t>
      </w:r>
    </w:p>
    <w:p w14:paraId="2E25AB3F" w14:textId="77777777" w:rsidR="00A60512" w:rsidRPr="00345707" w:rsidRDefault="00A60512" w:rsidP="00A60512">
      <w:pPr>
        <w:numPr>
          <w:ilvl w:val="0"/>
          <w:numId w:val="3"/>
        </w:numPr>
        <w:textAlignment w:val="baseline"/>
        <w:rPr>
          <w:rFonts w:cstheme="minorHAnsi"/>
          <w:color w:val="3E444D"/>
          <w:sz w:val="22"/>
          <w:szCs w:val="22"/>
        </w:rPr>
      </w:pPr>
      <w:r w:rsidRPr="00345707">
        <w:rPr>
          <w:rFonts w:cstheme="minorHAnsi"/>
          <w:color w:val="3E444D"/>
          <w:sz w:val="22"/>
          <w:szCs w:val="22"/>
        </w:rPr>
        <w:t>The instructional design ensures appropriate content delivery of the curriculum.</w:t>
      </w:r>
    </w:p>
    <w:p w14:paraId="76276A79" w14:textId="77777777" w:rsidR="00A60512" w:rsidRPr="00345707" w:rsidRDefault="00A60512" w:rsidP="00A60512">
      <w:pPr>
        <w:ind w:left="720"/>
        <w:textAlignment w:val="baseline"/>
        <w:rPr>
          <w:rFonts w:cstheme="minorHAnsi"/>
          <w:color w:val="3E444D"/>
          <w:sz w:val="22"/>
          <w:szCs w:val="22"/>
        </w:rPr>
      </w:pPr>
    </w:p>
    <w:tbl>
      <w:tblPr>
        <w:tblStyle w:val="TableGrid"/>
        <w:tblW w:w="13225" w:type="dxa"/>
        <w:tblLook w:val="04A0" w:firstRow="1" w:lastRow="0" w:firstColumn="1" w:lastColumn="0" w:noHBand="0" w:noVBand="1"/>
      </w:tblPr>
      <w:tblGrid>
        <w:gridCol w:w="3145"/>
        <w:gridCol w:w="2641"/>
        <w:gridCol w:w="3119"/>
        <w:gridCol w:w="4320"/>
      </w:tblGrid>
      <w:tr w:rsidR="00A60512" w:rsidRPr="00345707" w14:paraId="065B04D3" w14:textId="77777777" w:rsidTr="00064D71">
        <w:tc>
          <w:tcPr>
            <w:tcW w:w="13225" w:type="dxa"/>
            <w:gridSpan w:val="4"/>
            <w:shd w:val="clear" w:color="auto" w:fill="FF3300"/>
          </w:tcPr>
          <w:p w14:paraId="612C94F2" w14:textId="77777777" w:rsidR="00A60512" w:rsidRPr="00345707" w:rsidRDefault="00A60512" w:rsidP="00064D71">
            <w:pPr>
              <w:pStyle w:val="ListParagraph"/>
              <w:ind w:left="0"/>
              <w:jc w:val="center"/>
              <w:rPr>
                <w:rFonts w:cstheme="minorHAnsi"/>
                <w:sz w:val="22"/>
                <w:szCs w:val="22"/>
              </w:rPr>
            </w:pPr>
            <w:r w:rsidRPr="00345707">
              <w:rPr>
                <w:rFonts w:cstheme="minorHAnsi"/>
                <w:color w:val="FFFFFF" w:themeColor="background1"/>
                <w:sz w:val="22"/>
                <w:szCs w:val="22"/>
              </w:rPr>
              <w:t>Curriculum Design</w:t>
            </w:r>
          </w:p>
        </w:tc>
      </w:tr>
      <w:tr w:rsidR="00A60512" w:rsidRPr="00345707" w14:paraId="3893DF3D" w14:textId="77777777" w:rsidTr="00064D71">
        <w:tc>
          <w:tcPr>
            <w:tcW w:w="13225" w:type="dxa"/>
            <w:gridSpan w:val="4"/>
            <w:shd w:val="clear" w:color="auto" w:fill="FFD966" w:themeFill="accent4" w:themeFillTint="99"/>
          </w:tcPr>
          <w:p w14:paraId="6CD4BE42" w14:textId="77777777" w:rsidR="00A60512" w:rsidRPr="00345707" w:rsidRDefault="00A60512" w:rsidP="00064D71">
            <w:pPr>
              <w:pStyle w:val="ListParagraph"/>
              <w:ind w:left="0"/>
              <w:rPr>
                <w:rFonts w:cstheme="minorHAnsi"/>
                <w:sz w:val="22"/>
                <w:szCs w:val="22"/>
              </w:rPr>
            </w:pPr>
            <w:r w:rsidRPr="00345707">
              <w:rPr>
                <w:rFonts w:cstheme="minorHAnsi"/>
                <w:b/>
                <w:bCs/>
                <w:sz w:val="22"/>
                <w:szCs w:val="22"/>
              </w:rPr>
              <w:t>Institutional Mission</w:t>
            </w:r>
            <w:r w:rsidRPr="00345707">
              <w:rPr>
                <w:rFonts w:cstheme="minorHAnsi"/>
                <w:sz w:val="22"/>
                <w:szCs w:val="22"/>
              </w:rPr>
              <w:t>:</w:t>
            </w:r>
            <w:r>
              <w:rPr>
                <w:rFonts w:cstheme="minorHAnsi"/>
                <w:sz w:val="22"/>
                <w:szCs w:val="22"/>
              </w:rPr>
              <w:t xml:space="preserve"> To create exemplary citizens and leaders to serve the nation and the world.</w:t>
            </w:r>
          </w:p>
        </w:tc>
      </w:tr>
      <w:tr w:rsidR="00A60512" w:rsidRPr="00345707" w14:paraId="3007DCD3" w14:textId="77777777" w:rsidTr="00064D71">
        <w:tc>
          <w:tcPr>
            <w:tcW w:w="13225" w:type="dxa"/>
            <w:gridSpan w:val="4"/>
            <w:shd w:val="clear" w:color="auto" w:fill="FFD966" w:themeFill="accent4" w:themeFillTint="99"/>
          </w:tcPr>
          <w:p w14:paraId="1BE80B58" w14:textId="77777777" w:rsidR="00A60512" w:rsidRPr="00345707" w:rsidRDefault="00A60512" w:rsidP="00064D71">
            <w:pPr>
              <w:pStyle w:val="ListParagraph"/>
              <w:ind w:left="0"/>
              <w:rPr>
                <w:rFonts w:cstheme="minorHAnsi"/>
                <w:b/>
                <w:bCs/>
                <w:sz w:val="22"/>
                <w:szCs w:val="22"/>
              </w:rPr>
            </w:pPr>
            <w:r w:rsidRPr="00345707">
              <w:rPr>
                <w:rFonts w:cstheme="minorHAnsi"/>
                <w:b/>
                <w:bCs/>
                <w:sz w:val="22"/>
                <w:szCs w:val="22"/>
              </w:rPr>
              <w:t xml:space="preserve">Institutional Philosophy: </w:t>
            </w:r>
            <w:r w:rsidRPr="00481714">
              <w:rPr>
                <w:rFonts w:cstheme="minorHAnsi"/>
                <w:sz w:val="22"/>
                <w:szCs w:val="22"/>
              </w:rPr>
              <w:t>Creat</w:t>
            </w:r>
            <w:r>
              <w:rPr>
                <w:rFonts w:cstheme="minorHAnsi"/>
                <w:sz w:val="22"/>
                <w:szCs w:val="22"/>
              </w:rPr>
              <w:t>e</w:t>
            </w:r>
            <w:r w:rsidRPr="00481714">
              <w:rPr>
                <w:rFonts w:cstheme="minorHAnsi"/>
                <w:sz w:val="22"/>
                <w:szCs w:val="22"/>
              </w:rPr>
              <w:t xml:space="preserve"> a strong sense of community, prioritize success for </w:t>
            </w:r>
            <w:proofErr w:type="gramStart"/>
            <w:r w:rsidRPr="00481714">
              <w:rPr>
                <w:rFonts w:cstheme="minorHAnsi"/>
                <w:sz w:val="22"/>
                <w:szCs w:val="22"/>
              </w:rPr>
              <w:t>each and every</w:t>
            </w:r>
            <w:proofErr w:type="gramEnd"/>
            <w:r w:rsidRPr="00481714">
              <w:rPr>
                <w:rFonts w:cstheme="minorHAnsi"/>
                <w:sz w:val="22"/>
                <w:szCs w:val="22"/>
              </w:rPr>
              <w:t xml:space="preserve"> student, make thoughtful use of our resources, including ourselves, engage in curiosity, open doors to community</w:t>
            </w:r>
          </w:p>
        </w:tc>
      </w:tr>
      <w:tr w:rsidR="00A60512" w:rsidRPr="00345707" w14:paraId="73D8389E" w14:textId="77777777" w:rsidTr="00064D71">
        <w:tc>
          <w:tcPr>
            <w:tcW w:w="13225" w:type="dxa"/>
            <w:gridSpan w:val="4"/>
            <w:shd w:val="clear" w:color="auto" w:fill="FFD966" w:themeFill="accent4" w:themeFillTint="99"/>
          </w:tcPr>
          <w:p w14:paraId="38AF6AC9" w14:textId="77777777" w:rsidR="00A60512" w:rsidRPr="00930A33" w:rsidRDefault="00A60512" w:rsidP="00064D71">
            <w:pPr>
              <w:pStyle w:val="ListParagraph"/>
              <w:ind w:left="0"/>
              <w:rPr>
                <w:rFonts w:cstheme="minorHAnsi"/>
                <w:sz w:val="22"/>
                <w:szCs w:val="22"/>
              </w:rPr>
            </w:pPr>
            <w:r w:rsidRPr="00345707">
              <w:rPr>
                <w:rFonts w:cstheme="minorHAnsi"/>
                <w:b/>
                <w:bCs/>
                <w:sz w:val="22"/>
                <w:szCs w:val="22"/>
              </w:rPr>
              <w:t>Program Mission:</w:t>
            </w:r>
            <w:r>
              <w:rPr>
                <w:rFonts w:cstheme="minorHAnsi"/>
                <w:b/>
                <w:bCs/>
                <w:sz w:val="22"/>
                <w:szCs w:val="22"/>
              </w:rPr>
              <w:t xml:space="preserve"> HHS: </w:t>
            </w:r>
            <w:r w:rsidRPr="00930A33">
              <w:rPr>
                <w:rFonts w:cstheme="minorHAnsi"/>
                <w:sz w:val="22"/>
                <w:szCs w:val="22"/>
              </w:rPr>
              <w:t>To educate exemplary professionals who will promote individual, community, and global wellness</w:t>
            </w:r>
          </w:p>
          <w:p w14:paraId="3CA07C95" w14:textId="77777777" w:rsidR="00A60512" w:rsidRPr="00345707" w:rsidRDefault="00A60512" w:rsidP="00064D71">
            <w:pPr>
              <w:pStyle w:val="ListParagraph"/>
              <w:ind w:left="0"/>
              <w:rPr>
                <w:rFonts w:cstheme="minorHAnsi"/>
                <w:b/>
                <w:bCs/>
                <w:sz w:val="22"/>
                <w:szCs w:val="22"/>
              </w:rPr>
            </w:pPr>
            <w:r w:rsidRPr="00930A33">
              <w:rPr>
                <w:rFonts w:cstheme="minorHAnsi"/>
                <w:sz w:val="22"/>
                <w:szCs w:val="22"/>
              </w:rPr>
              <w:t xml:space="preserve">OT: The OT program at KC provides an exceptional professional education that integrates a liberal arts curriculum and a commitment to experiential learning. We strive to create a friendly and supportive environment that encourages achievement and growth in our students, </w:t>
            </w:r>
            <w:proofErr w:type="gramStart"/>
            <w:r w:rsidRPr="00930A33">
              <w:rPr>
                <w:rFonts w:cstheme="minorHAnsi"/>
                <w:sz w:val="22"/>
                <w:szCs w:val="22"/>
              </w:rPr>
              <w:t>staff</w:t>
            </w:r>
            <w:proofErr w:type="gramEnd"/>
            <w:r w:rsidRPr="00930A33">
              <w:rPr>
                <w:rFonts w:cstheme="minorHAnsi"/>
                <w:sz w:val="22"/>
                <w:szCs w:val="22"/>
              </w:rPr>
              <w:t xml:space="preserve"> and faculty. We value service, scholarship, lifelong </w:t>
            </w:r>
            <w:proofErr w:type="gramStart"/>
            <w:r w:rsidRPr="00930A33">
              <w:rPr>
                <w:rFonts w:cstheme="minorHAnsi"/>
                <w:sz w:val="22"/>
                <w:szCs w:val="22"/>
              </w:rPr>
              <w:t>learning</w:t>
            </w:r>
            <w:proofErr w:type="gramEnd"/>
            <w:r w:rsidRPr="00930A33">
              <w:rPr>
                <w:rFonts w:cstheme="minorHAnsi"/>
                <w:sz w:val="22"/>
                <w:szCs w:val="22"/>
              </w:rPr>
              <w:t xml:space="preserve"> and practice excellence; these values infuse our classroom teaching, our relationship with students, our professional engagement and our collaboration with community partners.</w:t>
            </w:r>
            <w:r>
              <w:rPr>
                <w:rFonts w:cstheme="minorHAnsi"/>
                <w:b/>
                <w:bCs/>
                <w:sz w:val="22"/>
                <w:szCs w:val="22"/>
              </w:rPr>
              <w:t xml:space="preserve"> </w:t>
            </w:r>
          </w:p>
        </w:tc>
      </w:tr>
      <w:tr w:rsidR="00A60512" w:rsidRPr="00345707" w14:paraId="447AB690" w14:textId="77777777" w:rsidTr="00064D71">
        <w:tc>
          <w:tcPr>
            <w:tcW w:w="13225" w:type="dxa"/>
            <w:gridSpan w:val="4"/>
            <w:shd w:val="clear" w:color="auto" w:fill="FFD966" w:themeFill="accent4" w:themeFillTint="99"/>
          </w:tcPr>
          <w:p w14:paraId="4900F318" w14:textId="77777777" w:rsidR="00A60512" w:rsidRPr="00345707" w:rsidRDefault="00A60512" w:rsidP="00064D71">
            <w:pPr>
              <w:pStyle w:val="ListParagraph"/>
              <w:ind w:left="0"/>
              <w:rPr>
                <w:rFonts w:cstheme="minorHAnsi"/>
                <w:b/>
                <w:bCs/>
                <w:sz w:val="22"/>
                <w:szCs w:val="22"/>
              </w:rPr>
            </w:pPr>
            <w:r w:rsidRPr="00345707">
              <w:rPr>
                <w:rFonts w:cstheme="minorHAnsi"/>
                <w:b/>
                <w:bCs/>
                <w:sz w:val="22"/>
                <w:szCs w:val="22"/>
              </w:rPr>
              <w:lastRenderedPageBreak/>
              <w:t>Program Philosophy</w:t>
            </w:r>
            <w:r w:rsidRPr="00930A33">
              <w:rPr>
                <w:rFonts w:cstheme="minorHAnsi"/>
                <w:b/>
                <w:bCs/>
                <w:sz w:val="22"/>
                <w:szCs w:val="22"/>
              </w:rPr>
              <w:t xml:space="preserve">: </w:t>
            </w:r>
            <w:r w:rsidRPr="00930A33">
              <w:rPr>
                <w:rFonts w:ascii="Arial" w:hAnsi="Arial" w:cs="Arial"/>
                <w:color w:val="222222"/>
                <w:shd w:val="clear" w:color="auto" w:fill="FFFFFF"/>
              </w:rPr>
              <w:t> </w:t>
            </w:r>
            <w:r w:rsidRPr="00481714">
              <w:rPr>
                <w:rFonts w:ascii="Arial" w:hAnsi="Arial" w:cs="Arial"/>
                <w:color w:val="000000" w:themeColor="text1"/>
                <w:sz w:val="22"/>
                <w:szCs w:val="22"/>
                <w:shd w:val="clear" w:color="auto" w:fill="FFFFFF"/>
              </w:rPr>
              <w:t>Beliefs About Humans’ Occupational Performance and Learning Consistent with AOTA’s philosophy of occupational therapy education and the philosophical base of occupational therapy, the curriculum of the OT Program at Keuka College examines human performance and participation in meaningful everyday occupations, across the lifespan, in many contexts. We believe “occupations are fundamental to health promotion and wellness, remediation or restoration, health maintenance, disease and injury prevention, and compensation and adaptation” (AOTA, 2017, para. 4). We also view students as occupational beings. We believe that students learn most effectively when they are positively engaged, supported, and encouraged to develop the skills and confidence to facilitate their own learning. Through the teaching-learning process we prepare students to integrate “clinical reasoning, professional values, theories, evidence, ethics and skills” (AOTA, 2015, para. 2).</w:t>
            </w:r>
          </w:p>
        </w:tc>
      </w:tr>
      <w:tr w:rsidR="00A60512" w:rsidRPr="00345707" w14:paraId="36DF4587" w14:textId="77777777" w:rsidTr="00064D71">
        <w:tc>
          <w:tcPr>
            <w:tcW w:w="13225" w:type="dxa"/>
            <w:gridSpan w:val="4"/>
            <w:shd w:val="clear" w:color="auto" w:fill="FFD966" w:themeFill="accent4" w:themeFillTint="99"/>
          </w:tcPr>
          <w:p w14:paraId="32BA79CC" w14:textId="77777777" w:rsidR="00A60512" w:rsidRPr="00930A33" w:rsidRDefault="00A60512" w:rsidP="00064D71">
            <w:pPr>
              <w:rPr>
                <w:rFonts w:ascii="Arial" w:hAnsi="Arial" w:cs="Arial"/>
              </w:rPr>
            </w:pPr>
            <w:r w:rsidRPr="00345707">
              <w:rPr>
                <w:rFonts w:cstheme="minorHAnsi"/>
                <w:b/>
                <w:bCs/>
                <w:sz w:val="22"/>
                <w:szCs w:val="22"/>
              </w:rPr>
              <w:t>Program Philosophy of Teaching and Learning:</w:t>
            </w:r>
            <w:r>
              <w:rPr>
                <w:rFonts w:cstheme="minorHAnsi"/>
                <w:b/>
                <w:bCs/>
                <w:sz w:val="22"/>
                <w:szCs w:val="22"/>
              </w:rPr>
              <w:t xml:space="preserve"> </w:t>
            </w:r>
            <w:r>
              <w:rPr>
                <w:rFonts w:ascii="Arial" w:hAnsi="Arial" w:cs="Arial"/>
              </w:rPr>
              <w:t xml:space="preserve">Teaching and Learning The philosophy of teaching and learning within the OT Program at Keuka College is also consistent with the AOTA philosophy of OT education, which states that students are occupational beings who engage dynamically with both the learning context and the teaching-learning process (AOTA, 2015, para. 2). While each member of the Keuka College OT faculty has a unique teaching approach, we all value the principles of active and diverse learning, collaboration that builds on past knowledge and experience, professional judgment and self-reflection, and lifelong learning (AOTA, 2015, para. 3). We use elements of Bloom’s taxonomy to guide the progression of coursework as students move from the Developing Phase to the Baccalaureate Phase to the Graduate Phase (see below). Three curricular themes are integrated throughout our courses, and these themes form the basis for our teaching priorities: (a) people as occupational beings, (b) practice, and (c) leadership (see below). As stated in our mission, the OT Program at Keuka College is committed to developing practitioners who provide compassionate, evidence-based, and client-centered services to individuals, groups, communities, and populations. We expect our students to embrace self-directed learning, to demonstrate active and respectful engagement in the educational process, and to be committed to the process of becoming healthcare professionals. Our curriculum and teaching philosophy—along with a strong liberal arts foundation and many opportunities for experiential learning—support our mission. As a faculty we endorse the following principles that guide our teaching and define our program: • We set high standards for academic performance, clinical competence, and professional behavior. We strive to be both challenging and fair, and to serve as role models to our students for professionalism, compassion, and clinical excellence. • We provide individualized teaching and support that recognizes the diverse learning needs of our students, and we value the relationships we form through small class sizes, consistent advisement, and individualized instructional approaches. Since students enter our program as freshmen, we are especially committed to teaching and advisement practices that foster students’ growth and development over the course of five years. • We emphasize the importance of evidence-based practice, scholarly activity, and critical thinking, since these skills are critical to the development of practitioners, advocates, scholars, and future leaders. • We integrate experiential learning in many forms across the curriculum, consistent with the vision and mission of Keuka College. These experiential activities provide our students with valuable opportunities for professional exploration, skill building, self-reflection, and the development of personal confidence. • We promote professional development and the </w:t>
            </w:r>
            <w:r>
              <w:rPr>
                <w:rFonts w:ascii="Arial" w:hAnsi="Arial" w:cs="Arial"/>
              </w:rPr>
              <w:lastRenderedPageBreak/>
              <w:t>value of lifelong learning throughout all academic and experiential activities.  </w:t>
            </w:r>
            <w:r>
              <w:rPr>
                <w:rFonts w:ascii="Arial" w:hAnsi="Arial" w:cs="Arial"/>
                <w:color w:val="888888"/>
              </w:rPr>
              <w:br w:type="textWrapping" w:clear="all"/>
            </w:r>
          </w:p>
        </w:tc>
      </w:tr>
      <w:tr w:rsidR="00A60512" w:rsidRPr="00345707" w14:paraId="416CAEAF" w14:textId="77777777" w:rsidTr="00064D71">
        <w:tc>
          <w:tcPr>
            <w:tcW w:w="13225" w:type="dxa"/>
            <w:gridSpan w:val="4"/>
            <w:shd w:val="clear" w:color="auto" w:fill="FFD966" w:themeFill="accent4" w:themeFillTint="99"/>
          </w:tcPr>
          <w:p w14:paraId="2E7B0B49" w14:textId="77777777" w:rsidR="00A60512" w:rsidRPr="00345707" w:rsidRDefault="00A60512" w:rsidP="00064D71">
            <w:pPr>
              <w:pStyle w:val="ListParagraph"/>
              <w:ind w:left="0"/>
              <w:rPr>
                <w:rFonts w:cstheme="minorHAnsi"/>
                <w:b/>
                <w:bCs/>
                <w:sz w:val="22"/>
                <w:szCs w:val="22"/>
              </w:rPr>
            </w:pPr>
            <w:r w:rsidRPr="00345707">
              <w:rPr>
                <w:rFonts w:cstheme="minorHAnsi"/>
                <w:b/>
                <w:bCs/>
                <w:sz w:val="22"/>
                <w:szCs w:val="22"/>
              </w:rPr>
              <w:lastRenderedPageBreak/>
              <w:t xml:space="preserve">Program of Study (rationale for the selection, the scope and sequencing of content): </w:t>
            </w:r>
          </w:p>
        </w:tc>
      </w:tr>
      <w:tr w:rsidR="00A60512" w:rsidRPr="00345707" w14:paraId="5EFE20AB" w14:textId="77777777" w:rsidTr="00064D71">
        <w:tc>
          <w:tcPr>
            <w:tcW w:w="3145" w:type="dxa"/>
            <w:shd w:val="clear" w:color="auto" w:fill="A8D08D" w:themeFill="accent6" w:themeFillTint="99"/>
          </w:tcPr>
          <w:p w14:paraId="01764E23" w14:textId="77777777" w:rsidR="00A60512" w:rsidRPr="00345707" w:rsidRDefault="00A60512" w:rsidP="00064D71">
            <w:pPr>
              <w:pStyle w:val="ListParagraph"/>
              <w:numPr>
                <w:ilvl w:val="0"/>
                <w:numId w:val="2"/>
              </w:numPr>
              <w:rPr>
                <w:rFonts w:cstheme="minorHAnsi"/>
                <w:b/>
                <w:bCs/>
                <w:sz w:val="22"/>
                <w:szCs w:val="22"/>
              </w:rPr>
            </w:pPr>
            <w:r w:rsidRPr="00345707">
              <w:rPr>
                <w:rFonts w:cstheme="minorHAnsi"/>
                <w:b/>
                <w:bCs/>
                <w:sz w:val="22"/>
                <w:szCs w:val="22"/>
              </w:rPr>
              <w:t>Curricular Threads or Themes</w:t>
            </w:r>
          </w:p>
        </w:tc>
        <w:tc>
          <w:tcPr>
            <w:tcW w:w="2641" w:type="dxa"/>
            <w:shd w:val="clear" w:color="auto" w:fill="A8D08D" w:themeFill="accent6" w:themeFillTint="99"/>
          </w:tcPr>
          <w:p w14:paraId="32A05109" w14:textId="77777777" w:rsidR="00A60512" w:rsidRPr="00345707" w:rsidRDefault="00A60512" w:rsidP="00064D71">
            <w:pPr>
              <w:pStyle w:val="ListParagraph"/>
              <w:numPr>
                <w:ilvl w:val="0"/>
                <w:numId w:val="2"/>
              </w:numPr>
              <w:rPr>
                <w:rFonts w:cstheme="minorHAnsi"/>
                <w:b/>
                <w:bCs/>
                <w:sz w:val="22"/>
                <w:szCs w:val="22"/>
              </w:rPr>
            </w:pPr>
            <w:r w:rsidRPr="00345707">
              <w:rPr>
                <w:rFonts w:cstheme="minorHAnsi"/>
                <w:b/>
                <w:bCs/>
                <w:sz w:val="22"/>
                <w:szCs w:val="22"/>
              </w:rPr>
              <w:t>Goals and Objectives (Learning Outcomes)</w:t>
            </w:r>
          </w:p>
        </w:tc>
        <w:tc>
          <w:tcPr>
            <w:tcW w:w="3119" w:type="dxa"/>
            <w:shd w:val="clear" w:color="auto" w:fill="B48AD4"/>
          </w:tcPr>
          <w:p w14:paraId="4B518237" w14:textId="77777777" w:rsidR="00A60512" w:rsidRPr="00345707" w:rsidRDefault="00A60512" w:rsidP="00064D71">
            <w:pPr>
              <w:pStyle w:val="ListParagraph"/>
              <w:numPr>
                <w:ilvl w:val="0"/>
                <w:numId w:val="2"/>
              </w:numPr>
              <w:rPr>
                <w:rFonts w:cstheme="minorHAnsi"/>
                <w:b/>
                <w:bCs/>
                <w:sz w:val="22"/>
                <w:szCs w:val="22"/>
              </w:rPr>
            </w:pPr>
            <w:r w:rsidRPr="00345707">
              <w:rPr>
                <w:rFonts w:cstheme="minorHAnsi"/>
                <w:b/>
                <w:bCs/>
                <w:sz w:val="22"/>
                <w:szCs w:val="22"/>
              </w:rPr>
              <w:t>Course(s) that Address the Goals and Objectives</w:t>
            </w:r>
          </w:p>
        </w:tc>
        <w:tc>
          <w:tcPr>
            <w:tcW w:w="4320" w:type="dxa"/>
            <w:shd w:val="clear" w:color="auto" w:fill="B48AD4"/>
          </w:tcPr>
          <w:p w14:paraId="10FD42F3" w14:textId="77777777" w:rsidR="00A60512" w:rsidRPr="00345707" w:rsidRDefault="00A60512" w:rsidP="00064D71">
            <w:pPr>
              <w:pStyle w:val="ListParagraph"/>
              <w:numPr>
                <w:ilvl w:val="0"/>
                <w:numId w:val="2"/>
              </w:numPr>
              <w:rPr>
                <w:rFonts w:cstheme="minorHAnsi"/>
                <w:b/>
                <w:bCs/>
                <w:sz w:val="22"/>
                <w:szCs w:val="22"/>
              </w:rPr>
            </w:pPr>
            <w:r w:rsidRPr="00345707">
              <w:rPr>
                <w:rFonts w:cstheme="minorHAnsi"/>
                <w:b/>
                <w:bCs/>
                <w:sz w:val="22"/>
                <w:szCs w:val="22"/>
              </w:rPr>
              <w:t>Instructional Design</w:t>
            </w:r>
            <w:r w:rsidRPr="00345707">
              <w:rPr>
                <w:rFonts w:cstheme="minorHAnsi"/>
                <w:b/>
                <w:bCs/>
                <w:sz w:val="22"/>
                <w:szCs w:val="22"/>
                <w:vertAlign w:val="superscript"/>
              </w:rPr>
              <w:t xml:space="preserve">1 </w:t>
            </w:r>
            <w:r w:rsidRPr="00345707">
              <w:rPr>
                <w:rFonts w:cstheme="minorHAnsi"/>
                <w:b/>
                <w:bCs/>
                <w:sz w:val="22"/>
                <w:szCs w:val="22"/>
              </w:rPr>
              <w:t>to Address the Goals and Objectives/Curricular Threads</w:t>
            </w:r>
          </w:p>
        </w:tc>
      </w:tr>
      <w:tr w:rsidR="00A60512" w:rsidRPr="00345707" w14:paraId="2773E997" w14:textId="77777777" w:rsidTr="00064D71">
        <w:tc>
          <w:tcPr>
            <w:tcW w:w="3145" w:type="dxa"/>
            <w:vMerge w:val="restart"/>
            <w:shd w:val="clear" w:color="auto" w:fill="A8D08D" w:themeFill="accent6" w:themeFillTint="99"/>
          </w:tcPr>
          <w:p w14:paraId="56382965" w14:textId="77777777" w:rsidR="00A60512" w:rsidRPr="00930A33" w:rsidRDefault="00A60512" w:rsidP="00064D71">
            <w:pPr>
              <w:rPr>
                <w:rFonts w:cstheme="minorHAnsi"/>
                <w:sz w:val="22"/>
                <w:szCs w:val="22"/>
              </w:rPr>
            </w:pPr>
            <w:r w:rsidRPr="00930A33">
              <w:rPr>
                <w:rFonts w:cstheme="minorHAnsi"/>
                <w:sz w:val="22"/>
                <w:szCs w:val="22"/>
              </w:rPr>
              <w:t>Occupations are groups of activities and tasks of everyday life, named</w:t>
            </w:r>
          </w:p>
          <w:p w14:paraId="4398E966" w14:textId="77777777" w:rsidR="00A60512" w:rsidRPr="00930A33" w:rsidRDefault="00A60512" w:rsidP="00064D71">
            <w:pPr>
              <w:rPr>
                <w:rFonts w:cstheme="minorHAnsi"/>
                <w:sz w:val="22"/>
                <w:szCs w:val="22"/>
              </w:rPr>
            </w:pPr>
            <w:r w:rsidRPr="00930A33">
              <w:rPr>
                <w:rFonts w:cstheme="minorHAnsi"/>
                <w:sz w:val="22"/>
                <w:szCs w:val="22"/>
              </w:rPr>
              <w:t>organized, and given value and</w:t>
            </w:r>
          </w:p>
          <w:p w14:paraId="5C3EC27F" w14:textId="77777777" w:rsidR="00A60512" w:rsidRPr="00930A33" w:rsidRDefault="00A60512" w:rsidP="00064D71">
            <w:pPr>
              <w:rPr>
                <w:rFonts w:cstheme="minorHAnsi"/>
                <w:sz w:val="22"/>
                <w:szCs w:val="22"/>
              </w:rPr>
            </w:pPr>
            <w:r w:rsidRPr="00930A33">
              <w:rPr>
                <w:rFonts w:cstheme="minorHAnsi"/>
                <w:sz w:val="22"/>
                <w:szCs w:val="22"/>
              </w:rPr>
              <w:t>meaning by individuals and a culture; occupation is everything people do to occupy themselves,</w:t>
            </w:r>
          </w:p>
          <w:p w14:paraId="6EB8772C" w14:textId="77777777" w:rsidR="00A60512" w:rsidRPr="00930A33" w:rsidRDefault="00A60512" w:rsidP="00064D71">
            <w:pPr>
              <w:rPr>
                <w:rFonts w:cstheme="minorHAnsi"/>
                <w:sz w:val="22"/>
                <w:szCs w:val="22"/>
              </w:rPr>
            </w:pPr>
            <w:r w:rsidRPr="00930A33">
              <w:rPr>
                <w:rFonts w:cstheme="minorHAnsi"/>
                <w:sz w:val="22"/>
                <w:szCs w:val="22"/>
              </w:rPr>
              <w:t>including looking after themselves (self-care), enjoying life (leisure), and contributin</w:t>
            </w:r>
            <w:r>
              <w:rPr>
                <w:rFonts w:cstheme="minorHAnsi"/>
                <w:sz w:val="22"/>
                <w:szCs w:val="22"/>
              </w:rPr>
              <w:t>g</w:t>
            </w:r>
            <w:r w:rsidRPr="00930A33">
              <w:rPr>
                <w:rFonts w:cstheme="minorHAnsi"/>
                <w:sz w:val="22"/>
                <w:szCs w:val="22"/>
              </w:rPr>
              <w:t xml:space="preserve"> to the social and</w:t>
            </w:r>
            <w:r>
              <w:rPr>
                <w:rFonts w:cstheme="minorHAnsi"/>
                <w:sz w:val="22"/>
                <w:szCs w:val="22"/>
              </w:rPr>
              <w:t xml:space="preserve"> </w:t>
            </w:r>
            <w:r w:rsidRPr="00930A33">
              <w:rPr>
                <w:rFonts w:cstheme="minorHAnsi"/>
                <w:sz w:val="22"/>
                <w:szCs w:val="22"/>
              </w:rPr>
              <w:t>economic fabric of their communities (productivity); the domain of concern and the therapeutic medium</w:t>
            </w:r>
            <w:r>
              <w:rPr>
                <w:rFonts w:cstheme="minorHAnsi"/>
                <w:sz w:val="22"/>
                <w:szCs w:val="22"/>
              </w:rPr>
              <w:t xml:space="preserve"> </w:t>
            </w:r>
            <w:r w:rsidRPr="00930A33">
              <w:rPr>
                <w:rFonts w:cstheme="minorHAnsi"/>
                <w:sz w:val="22"/>
                <w:szCs w:val="22"/>
              </w:rPr>
              <w:t>of occupational therapy (CAOT, 1997, 2002).</w:t>
            </w:r>
          </w:p>
          <w:p w14:paraId="35C0C88C" w14:textId="77777777" w:rsidR="00A60512" w:rsidRPr="00345707" w:rsidRDefault="00A60512" w:rsidP="00064D71">
            <w:pPr>
              <w:rPr>
                <w:rFonts w:cstheme="minorHAnsi"/>
                <w:sz w:val="22"/>
                <w:szCs w:val="22"/>
              </w:rPr>
            </w:pPr>
            <w:r w:rsidRPr="00930A33">
              <w:rPr>
                <w:rFonts w:cstheme="minorHAnsi"/>
                <w:sz w:val="22"/>
                <w:szCs w:val="22"/>
              </w:rPr>
              <w:t>This guidin</w:t>
            </w:r>
            <w:r>
              <w:rPr>
                <w:rFonts w:cstheme="minorHAnsi"/>
                <w:sz w:val="22"/>
                <w:szCs w:val="22"/>
              </w:rPr>
              <w:t>g</w:t>
            </w:r>
            <w:r w:rsidRPr="00930A33">
              <w:rPr>
                <w:rFonts w:cstheme="minorHAnsi"/>
                <w:sz w:val="22"/>
                <w:szCs w:val="22"/>
              </w:rPr>
              <w:t xml:space="preserve"> theme relati</w:t>
            </w:r>
            <w:r>
              <w:rPr>
                <w:rFonts w:cstheme="minorHAnsi"/>
                <w:sz w:val="22"/>
                <w:szCs w:val="22"/>
              </w:rPr>
              <w:t>o</w:t>
            </w:r>
            <w:r w:rsidRPr="00930A33">
              <w:rPr>
                <w:rFonts w:cstheme="minorHAnsi"/>
                <w:sz w:val="22"/>
                <w:szCs w:val="22"/>
              </w:rPr>
              <w:t>n</w:t>
            </w:r>
            <w:r>
              <w:rPr>
                <w:rFonts w:cstheme="minorHAnsi"/>
                <w:sz w:val="22"/>
                <w:szCs w:val="22"/>
              </w:rPr>
              <w:t>ship</w:t>
            </w:r>
            <w:r w:rsidRPr="00930A33">
              <w:rPr>
                <w:rFonts w:cstheme="minorHAnsi"/>
                <w:sz w:val="22"/>
                <w:szCs w:val="22"/>
              </w:rPr>
              <w:t xml:space="preserve"> to the curriculum will be based in occupational science, which is the stu</w:t>
            </w:r>
            <w:r>
              <w:rPr>
                <w:rFonts w:cstheme="minorHAnsi"/>
                <w:sz w:val="22"/>
                <w:szCs w:val="22"/>
              </w:rPr>
              <w:t>d</w:t>
            </w:r>
            <w:r w:rsidRPr="00930A33">
              <w:rPr>
                <w:rFonts w:cstheme="minorHAnsi"/>
                <w:sz w:val="22"/>
                <w:szCs w:val="22"/>
              </w:rPr>
              <w:t>y</w:t>
            </w:r>
            <w:r>
              <w:rPr>
                <w:rFonts w:cstheme="minorHAnsi"/>
                <w:sz w:val="22"/>
                <w:szCs w:val="22"/>
              </w:rPr>
              <w:t xml:space="preserve"> </w:t>
            </w:r>
            <w:r w:rsidRPr="00930A33">
              <w:rPr>
                <w:rFonts w:cstheme="minorHAnsi"/>
                <w:sz w:val="22"/>
                <w:szCs w:val="22"/>
              </w:rPr>
              <w:t>developing an understandin</w:t>
            </w:r>
            <w:r>
              <w:rPr>
                <w:rFonts w:cstheme="minorHAnsi"/>
                <w:sz w:val="22"/>
                <w:szCs w:val="22"/>
              </w:rPr>
              <w:t>g</w:t>
            </w:r>
            <w:r w:rsidRPr="00930A33">
              <w:rPr>
                <w:rFonts w:cstheme="minorHAnsi"/>
                <w:sz w:val="22"/>
                <w:szCs w:val="22"/>
              </w:rPr>
              <w:t xml:space="preserve"> of the complexity of occupation and of humans as occupational beings</w:t>
            </w:r>
          </w:p>
        </w:tc>
        <w:tc>
          <w:tcPr>
            <w:tcW w:w="2641" w:type="dxa"/>
            <w:shd w:val="clear" w:color="auto" w:fill="A8D08D" w:themeFill="accent6" w:themeFillTint="99"/>
          </w:tcPr>
          <w:p w14:paraId="3FDA7C8D" w14:textId="77777777" w:rsidR="00A60512" w:rsidRPr="00345707" w:rsidRDefault="00A60512" w:rsidP="00064D71">
            <w:pPr>
              <w:rPr>
                <w:rFonts w:cstheme="minorHAnsi"/>
                <w:sz w:val="22"/>
                <w:szCs w:val="22"/>
              </w:rPr>
            </w:pPr>
            <w:r>
              <w:rPr>
                <w:rFonts w:cstheme="minorHAnsi"/>
                <w:sz w:val="22"/>
                <w:szCs w:val="22"/>
              </w:rPr>
              <w:t xml:space="preserve">Explain the meaning of occupation across the lifespan – including the interaction of areas of occupation, performance skills, performance patterns, activity demands, </w:t>
            </w:r>
            <w:proofErr w:type="gramStart"/>
            <w:r>
              <w:rPr>
                <w:rFonts w:cstheme="minorHAnsi"/>
                <w:sz w:val="22"/>
                <w:szCs w:val="22"/>
              </w:rPr>
              <w:t>context</w:t>
            </w:r>
            <w:proofErr w:type="gramEnd"/>
            <w:r>
              <w:rPr>
                <w:rFonts w:cstheme="minorHAnsi"/>
                <w:sz w:val="22"/>
                <w:szCs w:val="22"/>
              </w:rPr>
              <w:t xml:space="preserve"> and client factors.</w:t>
            </w:r>
          </w:p>
        </w:tc>
        <w:tc>
          <w:tcPr>
            <w:tcW w:w="3119" w:type="dxa"/>
            <w:shd w:val="clear" w:color="auto" w:fill="B48AD4"/>
          </w:tcPr>
          <w:p w14:paraId="3BE8F0F5" w14:textId="77777777" w:rsidR="00A60512" w:rsidRDefault="00A60512" w:rsidP="00064D71">
            <w:pPr>
              <w:rPr>
                <w:rFonts w:cstheme="minorHAnsi"/>
                <w:color w:val="000000" w:themeColor="text1"/>
                <w:sz w:val="22"/>
                <w:szCs w:val="22"/>
              </w:rPr>
            </w:pPr>
            <w:r>
              <w:rPr>
                <w:rFonts w:cstheme="minorHAnsi"/>
                <w:color w:val="000000" w:themeColor="text1"/>
                <w:sz w:val="22"/>
                <w:szCs w:val="22"/>
              </w:rPr>
              <w:t>OCC 225: Occupational Science – developing phase (sophomore year)</w:t>
            </w:r>
          </w:p>
          <w:p w14:paraId="7270C8A2" w14:textId="77777777" w:rsidR="00A60512" w:rsidRDefault="00A60512" w:rsidP="00064D71">
            <w:pPr>
              <w:rPr>
                <w:rFonts w:cstheme="minorHAnsi"/>
                <w:color w:val="000000" w:themeColor="text1"/>
                <w:sz w:val="22"/>
                <w:szCs w:val="22"/>
              </w:rPr>
            </w:pPr>
          </w:p>
          <w:p w14:paraId="6BCDE2B0" w14:textId="77777777" w:rsidR="00A60512" w:rsidRDefault="00A60512" w:rsidP="00064D71">
            <w:pPr>
              <w:rPr>
                <w:rFonts w:cstheme="minorHAnsi"/>
                <w:color w:val="000000" w:themeColor="text1"/>
                <w:sz w:val="22"/>
                <w:szCs w:val="22"/>
              </w:rPr>
            </w:pPr>
            <w:r>
              <w:rPr>
                <w:rFonts w:cstheme="minorHAnsi"/>
                <w:color w:val="000000" w:themeColor="text1"/>
                <w:sz w:val="22"/>
                <w:szCs w:val="22"/>
              </w:rPr>
              <w:t>OCC 425: Occupations Across the Lifespan – Baccalaureate phase (senior year)</w:t>
            </w:r>
          </w:p>
          <w:p w14:paraId="547E733F" w14:textId="77777777" w:rsidR="00A60512" w:rsidRDefault="00A60512" w:rsidP="00064D71">
            <w:pPr>
              <w:rPr>
                <w:rFonts w:cstheme="minorHAnsi"/>
                <w:color w:val="000000" w:themeColor="text1"/>
                <w:sz w:val="22"/>
                <w:szCs w:val="22"/>
              </w:rPr>
            </w:pPr>
          </w:p>
          <w:p w14:paraId="121814BA" w14:textId="77777777" w:rsidR="00A60512" w:rsidRPr="00345707" w:rsidRDefault="00A60512" w:rsidP="00064D71">
            <w:pPr>
              <w:rPr>
                <w:rFonts w:cstheme="minorHAnsi"/>
                <w:color w:val="000000" w:themeColor="text1"/>
                <w:sz w:val="22"/>
                <w:szCs w:val="22"/>
              </w:rPr>
            </w:pPr>
            <w:r>
              <w:rPr>
                <w:rFonts w:cstheme="minorHAnsi"/>
                <w:color w:val="000000" w:themeColor="text1"/>
                <w:sz w:val="22"/>
                <w:szCs w:val="22"/>
              </w:rPr>
              <w:t>OCC 555: Policy and Advocacy – Graduate phase (grad year, second semester)</w:t>
            </w:r>
          </w:p>
        </w:tc>
        <w:tc>
          <w:tcPr>
            <w:tcW w:w="4320" w:type="dxa"/>
            <w:shd w:val="clear" w:color="auto" w:fill="B48AD4"/>
          </w:tcPr>
          <w:p w14:paraId="40DFD912" w14:textId="77777777" w:rsidR="00A60512" w:rsidRPr="00345707" w:rsidRDefault="00A60512" w:rsidP="00064D71">
            <w:pPr>
              <w:rPr>
                <w:rFonts w:cstheme="minorHAnsi"/>
                <w:sz w:val="22"/>
                <w:szCs w:val="22"/>
              </w:rPr>
            </w:pPr>
            <w:r>
              <w:rPr>
                <w:rFonts w:cstheme="minorHAnsi"/>
                <w:sz w:val="22"/>
                <w:szCs w:val="22"/>
              </w:rPr>
              <w:t>Narrative paper, learning new occupations and exam</w:t>
            </w:r>
          </w:p>
          <w:p w14:paraId="6697558A" w14:textId="77777777" w:rsidR="00A60512" w:rsidRDefault="00A60512" w:rsidP="00064D71">
            <w:pPr>
              <w:rPr>
                <w:rFonts w:cstheme="minorHAnsi"/>
                <w:sz w:val="22"/>
                <w:szCs w:val="22"/>
              </w:rPr>
            </w:pPr>
          </w:p>
          <w:p w14:paraId="56B96C58" w14:textId="77777777" w:rsidR="00A60512" w:rsidRDefault="00A60512" w:rsidP="00064D71">
            <w:pPr>
              <w:rPr>
                <w:rFonts w:cstheme="minorHAnsi"/>
                <w:sz w:val="22"/>
                <w:szCs w:val="22"/>
              </w:rPr>
            </w:pPr>
            <w:r>
              <w:rPr>
                <w:rFonts w:cstheme="minorHAnsi"/>
                <w:sz w:val="22"/>
                <w:szCs w:val="22"/>
              </w:rPr>
              <w:t xml:space="preserve">Interviewing a child and an older adult and using Flipgrid to record a summary of the interview – including something that was taught to the student from the </w:t>
            </w:r>
            <w:proofErr w:type="gramStart"/>
            <w:r>
              <w:rPr>
                <w:rFonts w:cstheme="minorHAnsi"/>
                <w:sz w:val="22"/>
                <w:szCs w:val="22"/>
              </w:rPr>
              <w:t>interviewee;</w:t>
            </w:r>
            <w:proofErr w:type="gramEnd"/>
            <w:r>
              <w:rPr>
                <w:rFonts w:cstheme="minorHAnsi"/>
                <w:sz w:val="22"/>
                <w:szCs w:val="22"/>
              </w:rPr>
              <w:t xml:space="preserve"> learning a new activity and teaching it to other students</w:t>
            </w:r>
          </w:p>
          <w:p w14:paraId="227E4450" w14:textId="77777777" w:rsidR="00A60512" w:rsidRDefault="00A60512" w:rsidP="00064D71">
            <w:pPr>
              <w:rPr>
                <w:rFonts w:cstheme="minorHAnsi"/>
                <w:sz w:val="22"/>
                <w:szCs w:val="22"/>
              </w:rPr>
            </w:pPr>
          </w:p>
          <w:p w14:paraId="610F6A75" w14:textId="77777777" w:rsidR="00A60512" w:rsidRPr="00345707" w:rsidRDefault="00A60512" w:rsidP="00064D71">
            <w:pPr>
              <w:rPr>
                <w:rFonts w:cstheme="minorHAnsi"/>
                <w:sz w:val="22"/>
                <w:szCs w:val="22"/>
              </w:rPr>
            </w:pPr>
            <w:r>
              <w:rPr>
                <w:rFonts w:cstheme="minorHAnsi"/>
                <w:sz w:val="22"/>
                <w:szCs w:val="22"/>
              </w:rPr>
              <w:t xml:space="preserve">Identifying a bill that student is passionate about and relates to OT, reading and familiarizing themselves and reaching out to a legislative person to discuss the bill more at length which helps to incorporate the impact as it relates on engagement in occupation. Students then document the experience via a paper. </w:t>
            </w:r>
          </w:p>
        </w:tc>
      </w:tr>
      <w:tr w:rsidR="00A60512" w:rsidRPr="00345707" w14:paraId="19105FA7" w14:textId="77777777" w:rsidTr="00064D71">
        <w:tc>
          <w:tcPr>
            <w:tcW w:w="3145" w:type="dxa"/>
            <w:vMerge/>
            <w:shd w:val="clear" w:color="auto" w:fill="A8D08D" w:themeFill="accent6" w:themeFillTint="99"/>
          </w:tcPr>
          <w:p w14:paraId="24D50C97" w14:textId="77777777" w:rsidR="00A60512" w:rsidRPr="00345707" w:rsidRDefault="00A60512" w:rsidP="00064D71">
            <w:pPr>
              <w:rPr>
                <w:rFonts w:cstheme="minorHAnsi"/>
                <w:sz w:val="22"/>
                <w:szCs w:val="22"/>
              </w:rPr>
            </w:pPr>
          </w:p>
        </w:tc>
        <w:tc>
          <w:tcPr>
            <w:tcW w:w="2641" w:type="dxa"/>
            <w:shd w:val="clear" w:color="auto" w:fill="A8D08D" w:themeFill="accent6" w:themeFillTint="99"/>
          </w:tcPr>
          <w:p w14:paraId="1C50C251" w14:textId="77777777" w:rsidR="00A60512" w:rsidRPr="00345707" w:rsidRDefault="00A60512" w:rsidP="00064D71">
            <w:pPr>
              <w:rPr>
                <w:rFonts w:cstheme="minorHAnsi"/>
                <w:sz w:val="22"/>
                <w:szCs w:val="22"/>
              </w:rPr>
            </w:pPr>
          </w:p>
        </w:tc>
        <w:tc>
          <w:tcPr>
            <w:tcW w:w="3119" w:type="dxa"/>
            <w:shd w:val="clear" w:color="auto" w:fill="B48AD4"/>
          </w:tcPr>
          <w:p w14:paraId="613B5F83" w14:textId="77777777" w:rsidR="00A60512" w:rsidRPr="00345707" w:rsidRDefault="00A60512" w:rsidP="00064D71">
            <w:pPr>
              <w:rPr>
                <w:rFonts w:cstheme="minorHAnsi"/>
                <w:color w:val="000000" w:themeColor="text1"/>
                <w:sz w:val="22"/>
                <w:szCs w:val="22"/>
              </w:rPr>
            </w:pPr>
          </w:p>
          <w:p w14:paraId="3DCC065F" w14:textId="77777777" w:rsidR="00A60512" w:rsidRPr="00345707" w:rsidRDefault="00A60512" w:rsidP="00064D71">
            <w:pPr>
              <w:rPr>
                <w:rFonts w:cstheme="minorHAnsi"/>
                <w:color w:val="000000" w:themeColor="text1"/>
                <w:sz w:val="22"/>
                <w:szCs w:val="22"/>
              </w:rPr>
            </w:pPr>
          </w:p>
        </w:tc>
        <w:tc>
          <w:tcPr>
            <w:tcW w:w="4320" w:type="dxa"/>
            <w:shd w:val="clear" w:color="auto" w:fill="B48AD4"/>
          </w:tcPr>
          <w:p w14:paraId="571D45EC" w14:textId="77777777" w:rsidR="00A60512" w:rsidRPr="00345707" w:rsidRDefault="00A60512" w:rsidP="00064D71">
            <w:pPr>
              <w:rPr>
                <w:rFonts w:cstheme="minorHAnsi"/>
                <w:sz w:val="22"/>
                <w:szCs w:val="22"/>
              </w:rPr>
            </w:pPr>
          </w:p>
        </w:tc>
      </w:tr>
      <w:tr w:rsidR="00A60512" w:rsidRPr="00345707" w14:paraId="4135D15C" w14:textId="77777777" w:rsidTr="00064D71">
        <w:tc>
          <w:tcPr>
            <w:tcW w:w="13225" w:type="dxa"/>
            <w:gridSpan w:val="4"/>
            <w:shd w:val="clear" w:color="auto" w:fill="FFD966" w:themeFill="accent4" w:themeFillTint="99"/>
          </w:tcPr>
          <w:p w14:paraId="2432593E" w14:textId="77777777" w:rsidR="00A60512" w:rsidRPr="00345707" w:rsidRDefault="00A60512" w:rsidP="00064D71">
            <w:pPr>
              <w:rPr>
                <w:rFonts w:cstheme="minorHAnsi"/>
                <w:sz w:val="22"/>
                <w:szCs w:val="22"/>
              </w:rPr>
            </w:pPr>
            <w:r w:rsidRPr="00345707">
              <w:rPr>
                <w:rFonts w:cstheme="minorHAnsi"/>
                <w:b/>
                <w:bCs/>
                <w:sz w:val="22"/>
                <w:szCs w:val="22"/>
                <w:shd w:val="clear" w:color="auto" w:fill="FFD966" w:themeFill="accent4" w:themeFillTint="99"/>
              </w:rPr>
              <w:t>Evaluation of Curriculum</w:t>
            </w:r>
            <w:r w:rsidRPr="00345707">
              <w:rPr>
                <w:rFonts w:cstheme="minorHAnsi"/>
                <w:b/>
                <w:bCs/>
                <w:sz w:val="22"/>
                <w:szCs w:val="22"/>
              </w:rPr>
              <w:t xml:space="preserve"> Design</w:t>
            </w:r>
            <w:r w:rsidRPr="00345707">
              <w:rPr>
                <w:rFonts w:cstheme="minorHAnsi"/>
                <w:sz w:val="22"/>
                <w:szCs w:val="22"/>
              </w:rPr>
              <w:t>:</w:t>
            </w:r>
          </w:p>
          <w:p w14:paraId="3A96759E" w14:textId="77777777" w:rsidR="00A60512" w:rsidRPr="00345707" w:rsidRDefault="00A60512" w:rsidP="00064D71">
            <w:pPr>
              <w:rPr>
                <w:rFonts w:cstheme="minorHAnsi"/>
                <w:sz w:val="22"/>
                <w:szCs w:val="22"/>
              </w:rPr>
            </w:pPr>
            <w:r w:rsidRPr="00345707">
              <w:rPr>
                <w:rFonts w:cstheme="minorHAnsi"/>
                <w:color w:val="000000"/>
                <w:sz w:val="22"/>
                <w:szCs w:val="22"/>
              </w:rPr>
              <w:t>“A systematic analysis of formative and summative assessment occurring throughout the length of the program evaluating the selection, scope, and sequencing of content and the effectiveness in achieving student learning objectives/outcomes”.</w:t>
            </w:r>
          </w:p>
          <w:p w14:paraId="392AFCED" w14:textId="77777777" w:rsidR="00A60512" w:rsidRPr="00345707" w:rsidRDefault="00A60512" w:rsidP="00064D71">
            <w:pPr>
              <w:rPr>
                <w:rFonts w:cstheme="minorHAnsi"/>
                <w:sz w:val="22"/>
                <w:szCs w:val="22"/>
              </w:rPr>
            </w:pPr>
          </w:p>
        </w:tc>
      </w:tr>
    </w:tbl>
    <w:p w14:paraId="7C3913BD" w14:textId="48AD9847" w:rsidR="00A60512" w:rsidRDefault="00A60512">
      <w:r w:rsidRPr="00345707">
        <w:rPr>
          <w:rStyle w:val="FootnoteReference"/>
          <w:rFonts w:cstheme="minorHAnsi"/>
          <w:color w:val="000000" w:themeColor="text1"/>
        </w:rPr>
        <w:footnoteRef/>
      </w:r>
      <w:r w:rsidRPr="00345707">
        <w:rPr>
          <w:rFonts w:cstheme="minorHAnsi"/>
          <w:color w:val="000000" w:themeColor="text1"/>
          <w:sz w:val="22"/>
          <w:szCs w:val="22"/>
        </w:rPr>
        <w:t>Encompasses instructional and learning activities, methods, and materials with corresponding assessments of learning</w:t>
      </w:r>
      <w:r>
        <w:rPr>
          <w:rFonts w:cstheme="minorHAnsi"/>
          <w:color w:val="000000" w:themeColor="text1"/>
          <w:sz w:val="22"/>
          <w:szCs w:val="22"/>
        </w:rPr>
        <w:t>.</w:t>
      </w:r>
    </w:p>
    <w:sectPr w:rsidR="00A60512" w:rsidSect="00A605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E81"/>
    <w:multiLevelType w:val="hybridMultilevel"/>
    <w:tmpl w:val="BFCC89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6170C9"/>
    <w:multiLevelType w:val="multilevel"/>
    <w:tmpl w:val="5E846BF6"/>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142D3"/>
    <w:multiLevelType w:val="hybridMultilevel"/>
    <w:tmpl w:val="7700DB06"/>
    <w:lvl w:ilvl="0" w:tplc="302EC0CA">
      <w:start w:val="1"/>
      <w:numFmt w:val="decimal"/>
      <w:lvlText w:val="%1."/>
      <w:lvlJc w:val="left"/>
      <w:pPr>
        <w:ind w:left="360" w:hanging="360"/>
      </w:pPr>
      <w:rPr>
        <w:rFonts w:asciiTheme="minorHAnsi" w:eastAsiaTheme="minorHAnsi" w:hAnsiTheme="minorHAnsi" w:cstheme="minorHAnsi"/>
        <w:b/>
        <w:bCs/>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num w:numId="1" w16cid:durableId="1783458782">
    <w:abstractNumId w:val="2"/>
  </w:num>
  <w:num w:numId="2" w16cid:durableId="1828012405">
    <w:abstractNumId w:val="0"/>
  </w:num>
  <w:num w:numId="3" w16cid:durableId="160565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80"/>
    <w:rsid w:val="007B33E3"/>
    <w:rsid w:val="00A00B80"/>
    <w:rsid w:val="00A60512"/>
    <w:rsid w:val="00EC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D9F1"/>
  <w15:chartTrackingRefBased/>
  <w15:docId w15:val="{DD42774E-7E51-C44F-8460-CFAD367B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80"/>
    <w:pPr>
      <w:ind w:left="720"/>
      <w:contextualSpacing/>
    </w:pPr>
  </w:style>
  <w:style w:type="table" w:styleId="TableGrid">
    <w:name w:val="Table Grid"/>
    <w:basedOn w:val="TableNormal"/>
    <w:uiPriority w:val="39"/>
    <w:rsid w:val="00A0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60512"/>
    <w:rPr>
      <w:vertAlign w:val="superscript"/>
    </w:rPr>
  </w:style>
  <w:style w:type="paragraph" w:customStyle="1" w:styleId="Default">
    <w:name w:val="Default"/>
    <w:basedOn w:val="Normal"/>
    <w:rsid w:val="00A60512"/>
    <w:pPr>
      <w:autoSpaceDE w:val="0"/>
      <w:autoSpaceDN w:val="0"/>
    </w:pPr>
    <w:rPr>
      <w:rFonts w:ascii="Cambria" w:hAnsi="Cambri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Lingelbach</dc:creator>
  <cp:keywords/>
  <dc:description/>
  <cp:lastModifiedBy>Giles, Amanda Katherine</cp:lastModifiedBy>
  <cp:revision>2</cp:revision>
  <cp:lastPrinted>2022-10-30T13:35:00Z</cp:lastPrinted>
  <dcterms:created xsi:type="dcterms:W3CDTF">2022-10-30T13:36:00Z</dcterms:created>
  <dcterms:modified xsi:type="dcterms:W3CDTF">2022-10-30T13:36:00Z</dcterms:modified>
</cp:coreProperties>
</file>